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6D13" w:rsidRPr="00B0694E" w:rsidRDefault="009E6D13" w:rsidP="009E6D13">
      <w:pPr>
        <w:spacing w:after="120"/>
        <w:jc w:val="right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Załącznik nr 10</w:t>
      </w:r>
      <w:bookmarkStart w:id="0" w:name="_GoBack"/>
      <w:bookmarkEnd w:id="0"/>
    </w:p>
    <w:p w:rsidR="009E6D13" w:rsidRPr="00BF0BB7" w:rsidRDefault="009E6D13" w:rsidP="009E6D13">
      <w:pPr>
        <w:jc w:val="right"/>
        <w:rPr>
          <w:rFonts w:ascii="Verdana" w:hAnsi="Verdana"/>
          <w:sz w:val="22"/>
          <w:szCs w:val="22"/>
          <w:lang w:eastAsia="sk-SK"/>
        </w:rPr>
      </w:pPr>
      <w:r w:rsidRPr="00BF0BB7">
        <w:rPr>
          <w:rFonts w:ascii="Verdana" w:hAnsi="Verdana"/>
          <w:sz w:val="22"/>
          <w:szCs w:val="22"/>
          <w:lang w:eastAsia="sk-SK"/>
        </w:rPr>
        <w:t>do Protokołu XVI</w:t>
      </w:r>
      <w:r>
        <w:rPr>
          <w:rFonts w:ascii="Verdana" w:hAnsi="Verdana"/>
          <w:sz w:val="22"/>
          <w:szCs w:val="22"/>
          <w:lang w:eastAsia="sk-SK"/>
        </w:rPr>
        <w:t xml:space="preserve">II </w:t>
      </w:r>
      <w:r w:rsidRPr="00BF0BB7">
        <w:rPr>
          <w:rFonts w:ascii="Verdana" w:hAnsi="Verdana"/>
          <w:sz w:val="22"/>
          <w:szCs w:val="22"/>
          <w:lang w:eastAsia="sk-SK"/>
        </w:rPr>
        <w:t>Posiedzenia Komisji</w:t>
      </w:r>
    </w:p>
    <w:p w:rsidR="009E6D13" w:rsidRPr="00B828EB" w:rsidRDefault="009E6D13" w:rsidP="009E6D13">
      <w:pPr>
        <w:jc w:val="center"/>
        <w:rPr>
          <w:rFonts w:ascii="Verdana" w:hAnsi="Verdana"/>
          <w:i/>
          <w:sz w:val="22"/>
          <w:szCs w:val="22"/>
        </w:rPr>
      </w:pPr>
      <w:r w:rsidRPr="00BF0BB7">
        <w:rPr>
          <w:rFonts w:ascii="Verdana" w:hAnsi="Verdana"/>
          <w:sz w:val="22"/>
          <w:szCs w:val="22"/>
        </w:rPr>
        <w:t xml:space="preserve">                               </w:t>
      </w:r>
      <w:r>
        <w:rPr>
          <w:rFonts w:ascii="Verdana" w:hAnsi="Verdana"/>
          <w:sz w:val="22"/>
          <w:szCs w:val="22"/>
        </w:rPr>
        <w:t xml:space="preserve">                      Trstená</w:t>
      </w:r>
      <w:r w:rsidRPr="00B828EB">
        <w:rPr>
          <w:rFonts w:ascii="Verdana" w:hAnsi="Verdana"/>
          <w:sz w:val="22"/>
          <w:szCs w:val="22"/>
        </w:rPr>
        <w:t xml:space="preserve"> (R</w:t>
      </w:r>
      <w:r>
        <w:rPr>
          <w:rFonts w:ascii="Verdana" w:hAnsi="Verdana"/>
          <w:sz w:val="22"/>
          <w:szCs w:val="22"/>
        </w:rPr>
        <w:t>S</w:t>
      </w:r>
      <w:r w:rsidRPr="00B828EB">
        <w:rPr>
          <w:rFonts w:ascii="Verdana" w:hAnsi="Verdana"/>
          <w:sz w:val="22"/>
          <w:szCs w:val="22"/>
        </w:rPr>
        <w:t xml:space="preserve">) </w:t>
      </w:r>
      <w:r>
        <w:rPr>
          <w:rFonts w:ascii="Verdana" w:hAnsi="Verdana"/>
          <w:sz w:val="22"/>
          <w:szCs w:val="22"/>
          <w:lang w:eastAsia="sk-SK"/>
        </w:rPr>
        <w:t>4 – 6.06.2018</w:t>
      </w:r>
      <w:r w:rsidRPr="00B828EB">
        <w:rPr>
          <w:rFonts w:ascii="Verdana" w:hAnsi="Verdana"/>
          <w:sz w:val="22"/>
          <w:szCs w:val="22"/>
          <w:lang w:eastAsia="sk-SK"/>
        </w:rPr>
        <w:t xml:space="preserve"> roku </w:t>
      </w:r>
    </w:p>
    <w:p w:rsidR="00320D03" w:rsidRPr="00322441" w:rsidRDefault="00320D03" w:rsidP="00320D03">
      <w:pPr>
        <w:jc w:val="both"/>
        <w:rPr>
          <w:rFonts w:ascii="Arial" w:hAnsi="Arial"/>
        </w:rPr>
      </w:pPr>
    </w:p>
    <w:p w:rsidR="007E3A77" w:rsidRPr="00322441" w:rsidRDefault="007E3A77">
      <w:pPr>
        <w:jc w:val="right"/>
        <w:rPr>
          <w:b/>
        </w:rPr>
      </w:pPr>
    </w:p>
    <w:p w:rsidR="007E3A77" w:rsidRPr="00322441" w:rsidRDefault="007E3A77">
      <w:pPr>
        <w:jc w:val="both"/>
        <w:rPr>
          <w:b/>
        </w:rPr>
      </w:pPr>
    </w:p>
    <w:p w:rsidR="007E3A77" w:rsidRPr="00322441" w:rsidRDefault="00634589">
      <w:pPr>
        <w:pStyle w:val="Nagwek5"/>
      </w:pPr>
      <w:r w:rsidRPr="00322441">
        <w:t xml:space="preserve"> </w:t>
      </w:r>
    </w:p>
    <w:p w:rsidR="007E3A77" w:rsidRPr="00322441" w:rsidRDefault="00634589">
      <w:pPr>
        <w:pStyle w:val="Nagwek5"/>
        <w:jc w:val="left"/>
      </w:pPr>
      <w:r w:rsidRPr="00322441">
        <w:t xml:space="preserve">Sprawozdanie roczne z oceny stanu i jakości powierzchniowych wód granicznych w 2017 </w:t>
      </w:r>
    </w:p>
    <w:p w:rsidR="007E3A77" w:rsidRPr="00322441" w:rsidRDefault="007E3A77">
      <w:pPr>
        <w:pStyle w:val="Nagwek5"/>
        <w:jc w:val="left"/>
      </w:pPr>
    </w:p>
    <w:p w:rsidR="007E3A77" w:rsidRPr="00322441" w:rsidRDefault="00634589">
      <w:pPr>
        <w:pStyle w:val="Nagwek5"/>
        <w:jc w:val="left"/>
      </w:pPr>
      <w:r w:rsidRPr="00322441">
        <w:t>Sprawozdanie zawiera:</w:t>
      </w:r>
    </w:p>
    <w:p w:rsidR="007E3A77" w:rsidRPr="00704EA5" w:rsidRDefault="00634589" w:rsidP="00704EA5">
      <w:pPr>
        <w:pStyle w:val="Akapitzlist"/>
        <w:numPr>
          <w:ilvl w:val="0"/>
          <w:numId w:val="6"/>
        </w:numPr>
        <w:jc w:val="both"/>
      </w:pPr>
      <w:r w:rsidRPr="00704EA5">
        <w:t>Ocenę jakości po</w:t>
      </w:r>
      <w:r w:rsidR="004C5BC1" w:rsidRPr="00704EA5">
        <w:t xml:space="preserve">wierzchniowych wód w roku 2017 - </w:t>
      </w:r>
      <w:r w:rsidRPr="00704EA5">
        <w:t xml:space="preserve">Załącznik nr 2, tabelki nr </w:t>
      </w:r>
      <w:r w:rsidR="00AF6501" w:rsidRPr="00704EA5">
        <w:t>9-12</w:t>
      </w:r>
      <w:r w:rsidRPr="00704EA5">
        <w:t xml:space="preserve">; </w:t>
      </w:r>
    </w:p>
    <w:p w:rsidR="007E3A77" w:rsidRPr="00704EA5" w:rsidRDefault="00634589" w:rsidP="00704EA5">
      <w:pPr>
        <w:pStyle w:val="Akapitzlist"/>
        <w:numPr>
          <w:ilvl w:val="0"/>
          <w:numId w:val="6"/>
        </w:numPr>
        <w:jc w:val="both"/>
      </w:pPr>
      <w:r w:rsidRPr="00704EA5">
        <w:t>ocena stanu powierzchniowych wód granicznych za 2017r.;</w:t>
      </w:r>
    </w:p>
    <w:p w:rsidR="007E3A77" w:rsidRPr="00704EA5" w:rsidRDefault="00634589" w:rsidP="00704EA5">
      <w:pPr>
        <w:pStyle w:val="Akapitzlist"/>
        <w:numPr>
          <w:ilvl w:val="0"/>
          <w:numId w:val="6"/>
        </w:numPr>
        <w:jc w:val="both"/>
      </w:pPr>
      <w:r w:rsidRPr="00704EA5">
        <w:t>informacje nt inwestycji oraz pr</w:t>
      </w:r>
      <w:r w:rsidR="004C5BC1" w:rsidRPr="00704EA5">
        <w:t>zedsięwzięć realizowanych w 2017</w:t>
      </w:r>
      <w:r w:rsidRPr="00704EA5">
        <w:t xml:space="preserve"> r., które mogą mieć wpływ na stan i jako</w:t>
      </w:r>
      <w:r w:rsidR="00AF6501" w:rsidRPr="00704EA5">
        <w:t>ść wód granicznych – tabela nr 13</w:t>
      </w:r>
      <w:r w:rsidRPr="00704EA5">
        <w:t xml:space="preserve">. </w:t>
      </w:r>
    </w:p>
    <w:p w:rsidR="007E3A77" w:rsidRPr="00704EA5" w:rsidRDefault="007E3A77">
      <w:pPr>
        <w:ind w:left="720"/>
        <w:jc w:val="both"/>
      </w:pPr>
    </w:p>
    <w:p w:rsidR="007E3A77" w:rsidRPr="00704EA5" w:rsidRDefault="00634589">
      <w:pPr>
        <w:jc w:val="both"/>
      </w:pPr>
      <w:r w:rsidRPr="00704EA5">
        <w:t xml:space="preserve">W roku 2017 został zrealizowany wspólny polsko-słowacki monitoring wód granicznych w następujących punktach monitoringowych: </w:t>
      </w:r>
    </w:p>
    <w:p w:rsidR="007E3A77" w:rsidRPr="00704EA5" w:rsidRDefault="00634589" w:rsidP="00704EA5">
      <w:pPr>
        <w:pStyle w:val="Tekstpodstawowy"/>
        <w:numPr>
          <w:ilvl w:val="1"/>
          <w:numId w:val="8"/>
        </w:numPr>
      </w:pPr>
      <w:r w:rsidRPr="00704EA5">
        <w:t>Čierna Orava</w:t>
      </w:r>
      <w:r w:rsidRPr="00704EA5">
        <w:tab/>
        <w:t>- Jablonka (km 3,2) / Jabłonka (km 3,2)</w:t>
      </w:r>
    </w:p>
    <w:p w:rsidR="007E3A77" w:rsidRPr="00704EA5" w:rsidRDefault="00634589" w:rsidP="00704EA5">
      <w:pPr>
        <w:pStyle w:val="Tekstpodstawowy"/>
        <w:numPr>
          <w:ilvl w:val="1"/>
          <w:numId w:val="8"/>
        </w:numPr>
      </w:pPr>
      <w:r w:rsidRPr="00704EA5">
        <w:t>Dunajec</w:t>
      </w:r>
      <w:r w:rsidRPr="00704EA5">
        <w:tab/>
        <w:t>- Červený Kláštor (km 8,8) / Czerwony Klasztor (km 163,8)</w:t>
      </w:r>
    </w:p>
    <w:p w:rsidR="007E3A77" w:rsidRPr="00704EA5" w:rsidRDefault="00634589" w:rsidP="00704EA5">
      <w:pPr>
        <w:pStyle w:val="Tekstpodstawowy"/>
        <w:numPr>
          <w:ilvl w:val="1"/>
          <w:numId w:val="8"/>
        </w:numPr>
      </w:pPr>
      <w:r w:rsidRPr="00704EA5">
        <w:t>Poprad</w:t>
      </w:r>
      <w:r w:rsidRPr="00704EA5">
        <w:tab/>
      </w:r>
      <w:r w:rsidRPr="00704EA5">
        <w:tab/>
        <w:t>- Leluchov (km 38,4)/ Leluchów (km 62,6)</w:t>
      </w:r>
    </w:p>
    <w:p w:rsidR="007E3A77" w:rsidRPr="00704EA5" w:rsidRDefault="008A2E16" w:rsidP="00704EA5">
      <w:pPr>
        <w:pStyle w:val="Tekstpodstawowy"/>
        <w:numPr>
          <w:ilvl w:val="1"/>
          <w:numId w:val="8"/>
        </w:numPr>
        <w:tabs>
          <w:tab w:val="left" w:pos="720"/>
        </w:tabs>
      </w:pPr>
      <w:r>
        <w:t>Poprad</w:t>
      </w:r>
      <w:r w:rsidRPr="00704EA5">
        <w:tab/>
      </w:r>
      <w:r w:rsidRPr="00704EA5">
        <w:tab/>
      </w:r>
      <w:r w:rsidR="00634589" w:rsidRPr="00704EA5">
        <w:t>- Piwniczna (km 0,0)/ Piwniczna (km 23,9)</w:t>
      </w:r>
    </w:p>
    <w:p w:rsidR="007E3A77" w:rsidRPr="00704EA5" w:rsidRDefault="007E3A77">
      <w:pPr>
        <w:pStyle w:val="Tekstpodstawowy"/>
        <w:tabs>
          <w:tab w:val="left" w:pos="720"/>
        </w:tabs>
        <w:ind w:left="720" w:hanging="360"/>
      </w:pPr>
    </w:p>
    <w:p w:rsidR="0048716A" w:rsidRPr="00322441" w:rsidRDefault="0048716A" w:rsidP="0048716A">
      <w:pPr>
        <w:jc w:val="both"/>
      </w:pPr>
    </w:p>
    <w:p w:rsidR="0048716A" w:rsidRPr="00322441" w:rsidRDefault="0048716A" w:rsidP="0048716A">
      <w:pPr>
        <w:jc w:val="both"/>
      </w:pPr>
      <w:r w:rsidRPr="00322441">
        <w:t xml:space="preserve">Wykaz wspólnie badanych wskaźników jakości wód granicznych </w:t>
      </w:r>
      <w:r w:rsidRPr="00322441">
        <w:br/>
        <w:t>i czę</w:t>
      </w:r>
      <w:r w:rsidR="00735C6F" w:rsidRPr="00322441">
        <w:t>stotliwość ich badań w roku 2017</w:t>
      </w:r>
      <w:r w:rsidRPr="00322441">
        <w:t xml:space="preserve"> był zgodny z załącznikiem nr </w:t>
      </w:r>
      <w:r w:rsidR="00AC4BBF" w:rsidRPr="00322441">
        <w:t>3</w:t>
      </w:r>
      <w:r w:rsidRPr="00322441">
        <w:t xml:space="preserve"> do Notatki z </w:t>
      </w:r>
      <w:r w:rsidR="00AC4BBF" w:rsidRPr="00322441">
        <w:t>24</w:t>
      </w:r>
      <w:r w:rsidRPr="00322441">
        <w:t xml:space="preserve"> Narady Grupy OPZ, która odbyła się w </w:t>
      </w:r>
      <w:r w:rsidR="00AC4BBF" w:rsidRPr="00322441">
        <w:t>Krynicy-Zdrój</w:t>
      </w:r>
      <w:r w:rsidRPr="00322441">
        <w:t xml:space="preserve">  w  dniach </w:t>
      </w:r>
      <w:r w:rsidR="00AC4BBF" w:rsidRPr="00322441">
        <w:t>4-8.04</w:t>
      </w:r>
      <w:r w:rsidRPr="00322441">
        <w:t>.2016r.</w:t>
      </w:r>
    </w:p>
    <w:p w:rsidR="0048716A" w:rsidRPr="00322441" w:rsidRDefault="0048716A" w:rsidP="0048716A">
      <w:pPr>
        <w:pStyle w:val="Tekstpodstawowy"/>
        <w:rPr>
          <w:b/>
          <w:i/>
          <w:iCs/>
        </w:rPr>
      </w:pPr>
    </w:p>
    <w:p w:rsidR="007E3A77" w:rsidRPr="00322441" w:rsidRDefault="007E3A77" w:rsidP="0048716A">
      <w:pPr>
        <w:pStyle w:val="Tekstpodstawowy"/>
        <w:rPr>
          <w:bCs/>
        </w:rPr>
      </w:pPr>
    </w:p>
    <w:p w:rsidR="007E3A77" w:rsidRPr="00322441" w:rsidRDefault="007E3A77">
      <w:pPr>
        <w:jc w:val="both"/>
        <w:rPr>
          <w:bCs/>
        </w:rPr>
      </w:pPr>
    </w:p>
    <w:p w:rsidR="00762493" w:rsidRPr="00322441" w:rsidRDefault="00634589" w:rsidP="00762493">
      <w:pPr>
        <w:jc w:val="both"/>
      </w:pPr>
      <w:r w:rsidRPr="00322441">
        <w:tab/>
      </w:r>
      <w:r w:rsidR="00762493" w:rsidRPr="00322441">
        <w:rPr>
          <w:b/>
          <w:bCs/>
          <w:lang w:val="pl-PL"/>
        </w:rPr>
        <w:t>Ocena jakości powierzchniowych wód granicznych w punktach pomiarowo-kontrolnych w roku 2017</w:t>
      </w:r>
    </w:p>
    <w:p w:rsidR="002A7F87" w:rsidRPr="00322441" w:rsidRDefault="002A7F87" w:rsidP="00B07D21">
      <w:pPr>
        <w:jc w:val="both"/>
        <w:rPr>
          <w:b/>
        </w:rPr>
      </w:pPr>
    </w:p>
    <w:p w:rsidR="00B07D21" w:rsidRPr="00322441" w:rsidRDefault="004C5BC1" w:rsidP="00B07D21">
      <w:pPr>
        <w:jc w:val="both"/>
        <w:rPr>
          <w:bCs/>
        </w:rPr>
      </w:pPr>
      <w:r w:rsidRPr="00322441">
        <w:rPr>
          <w:b/>
        </w:rPr>
        <w:t>Ocena jakości zostala</w:t>
      </w:r>
      <w:r w:rsidR="00B07D21" w:rsidRPr="00322441">
        <w:rPr>
          <w:b/>
        </w:rPr>
        <w:t xml:space="preserve"> wykonana we</w:t>
      </w:r>
      <w:r w:rsidR="00AF6501" w:rsidRPr="00322441">
        <w:rPr>
          <w:b/>
        </w:rPr>
        <w:t xml:space="preserve"> </w:t>
      </w:r>
      <w:r w:rsidR="00B07D21" w:rsidRPr="00322441">
        <w:rPr>
          <w:b/>
        </w:rPr>
        <w:t xml:space="preserve">wszystkich punktach monitoringowych na podstawie ujednoliconych wyników za rok 2017. Strona słowacka wykonała ocenę jakości zgodnie z Rozporzadzeniem Rządu RS Nr </w:t>
      </w:r>
      <w:r w:rsidR="00B07D21" w:rsidRPr="00322441">
        <w:rPr>
          <w:bCs/>
        </w:rPr>
        <w:t xml:space="preserve">269/2010 </w:t>
      </w:r>
      <w:r w:rsidRPr="00322441">
        <w:rPr>
          <w:bCs/>
        </w:rPr>
        <w:t>Dz.U</w:t>
      </w:r>
      <w:r w:rsidR="00B07D21" w:rsidRPr="00322441">
        <w:rPr>
          <w:bCs/>
        </w:rPr>
        <w:t xml:space="preserve">. </w:t>
      </w:r>
      <w:r w:rsidR="00D808C3" w:rsidRPr="00322441">
        <w:rPr>
          <w:bCs/>
          <w:lang w:val="pl-PL"/>
        </w:rPr>
        <w:t xml:space="preserve">z późniejszymi zmianami. </w:t>
      </w:r>
      <w:r w:rsidR="00B07D21" w:rsidRPr="00322441">
        <w:rPr>
          <w:bCs/>
        </w:rPr>
        <w:t>Wyniki oceny są zawarte w Zalaczniku Nr 2 tab. 9-12.</w:t>
      </w:r>
    </w:p>
    <w:p w:rsidR="00B07D21" w:rsidRPr="00322441" w:rsidRDefault="00B07D21" w:rsidP="00B07D21">
      <w:pPr>
        <w:jc w:val="both"/>
        <w:rPr>
          <w:bCs/>
        </w:rPr>
      </w:pPr>
      <w:r w:rsidRPr="00322441">
        <w:rPr>
          <w:bCs/>
        </w:rPr>
        <w:t>W punktach monitoringowych Poprad- Leluchów i </w:t>
      </w:r>
      <w:r w:rsidR="004C5BC1" w:rsidRPr="00322441">
        <w:rPr>
          <w:bCs/>
        </w:rPr>
        <w:t>Dunaj</w:t>
      </w:r>
      <w:r w:rsidRPr="00322441">
        <w:rPr>
          <w:bCs/>
        </w:rPr>
        <w:t>ec-Cze</w:t>
      </w:r>
      <w:r w:rsidR="004C5BC1" w:rsidRPr="00322441">
        <w:rPr>
          <w:bCs/>
        </w:rPr>
        <w:t>rwony Klasztor nie stwierdzono ż</w:t>
      </w:r>
      <w:r w:rsidRPr="00322441">
        <w:rPr>
          <w:bCs/>
        </w:rPr>
        <w:t xml:space="preserve">adnych przekroczeń dopuszczalnych wartości granicznych dla jakości wód powierzchniowych. W punkcie monitoringowym </w:t>
      </w:r>
      <w:r w:rsidR="00AF6501" w:rsidRPr="00322441">
        <w:rPr>
          <w:bCs/>
        </w:rPr>
        <w:t>P</w:t>
      </w:r>
      <w:r w:rsidRPr="00322441">
        <w:rPr>
          <w:bCs/>
        </w:rPr>
        <w:t xml:space="preserve">oprad – </w:t>
      </w:r>
      <w:r w:rsidR="00AF6501" w:rsidRPr="00322441">
        <w:rPr>
          <w:bCs/>
        </w:rPr>
        <w:t>P</w:t>
      </w:r>
      <w:r w:rsidRPr="00322441">
        <w:rPr>
          <w:bCs/>
        </w:rPr>
        <w:t>iwniczna zostało odnotowane przekroczenie we wskaźniku pH</w:t>
      </w:r>
      <w:r w:rsidR="00AF6501" w:rsidRPr="00322441">
        <w:rPr>
          <w:bCs/>
        </w:rPr>
        <w:t>,</w:t>
      </w:r>
      <w:r w:rsidRPr="00322441">
        <w:rPr>
          <w:bCs/>
        </w:rPr>
        <w:t xml:space="preserve"> a w pun</w:t>
      </w:r>
      <w:r w:rsidR="004C5BC1" w:rsidRPr="00322441">
        <w:rPr>
          <w:bCs/>
        </w:rPr>
        <w:t>k</w:t>
      </w:r>
      <w:r w:rsidRPr="00322441">
        <w:rPr>
          <w:bCs/>
        </w:rPr>
        <w:t>cie monitoringowym Czarna Orawa –</w:t>
      </w:r>
      <w:r w:rsidR="00AF6501" w:rsidRPr="00322441">
        <w:rPr>
          <w:bCs/>
        </w:rPr>
        <w:t xml:space="preserve"> J</w:t>
      </w:r>
      <w:r w:rsidRPr="00322441">
        <w:rPr>
          <w:bCs/>
        </w:rPr>
        <w:t>abłonka zostały stwierdzone przekroczenia wartości graniczn</w:t>
      </w:r>
      <w:r w:rsidR="00AF6501" w:rsidRPr="00322441">
        <w:rPr>
          <w:bCs/>
        </w:rPr>
        <w:t>ych we wskaźnikach ChZT</w:t>
      </w:r>
      <w:r w:rsidRPr="00322441">
        <w:rPr>
          <w:bCs/>
        </w:rPr>
        <w:t>-Cr i AOX.</w:t>
      </w:r>
    </w:p>
    <w:p w:rsidR="00B07D21" w:rsidRPr="00322441" w:rsidRDefault="00B07D21" w:rsidP="00B07D21">
      <w:pPr>
        <w:jc w:val="both"/>
        <w:rPr>
          <w:bCs/>
        </w:rPr>
      </w:pPr>
      <w:r w:rsidRPr="00322441">
        <w:rPr>
          <w:bCs/>
        </w:rPr>
        <w:t xml:space="preserve">Jakość wód powierzchniowych </w:t>
      </w:r>
      <w:r w:rsidR="002A7F87" w:rsidRPr="00322441">
        <w:rPr>
          <w:bCs/>
        </w:rPr>
        <w:t xml:space="preserve">w roku 2017 przez stronę słowacką była monitorowana również </w:t>
      </w:r>
      <w:r w:rsidR="004C5BC1" w:rsidRPr="00322441">
        <w:rPr>
          <w:bCs/>
        </w:rPr>
        <w:t xml:space="preserve">w </w:t>
      </w:r>
      <w:r w:rsidR="002A7F87" w:rsidRPr="00322441">
        <w:rPr>
          <w:bCs/>
        </w:rPr>
        <w:t>jednolitej części wód zbiornik</w:t>
      </w:r>
      <w:r w:rsidR="00AF6501" w:rsidRPr="00322441">
        <w:rPr>
          <w:bCs/>
        </w:rPr>
        <w:t>a</w:t>
      </w:r>
      <w:r w:rsidR="002A7F87" w:rsidRPr="00322441">
        <w:rPr>
          <w:bCs/>
        </w:rPr>
        <w:t xml:space="preserve"> Orawski</w:t>
      </w:r>
      <w:r w:rsidR="00AF6501" w:rsidRPr="00322441">
        <w:rPr>
          <w:bCs/>
        </w:rPr>
        <w:t>ego</w:t>
      </w:r>
      <w:r w:rsidR="002A7F87" w:rsidRPr="00322441">
        <w:rPr>
          <w:bCs/>
        </w:rPr>
        <w:t xml:space="preserve"> w 4 ppk i</w:t>
      </w:r>
      <w:r w:rsidR="004C5BC1" w:rsidRPr="00322441">
        <w:rPr>
          <w:bCs/>
        </w:rPr>
        <w:t xml:space="preserve"> w jednolitej części wód Bia</w:t>
      </w:r>
      <w:r w:rsidR="002A7F87" w:rsidRPr="00322441">
        <w:rPr>
          <w:bCs/>
        </w:rPr>
        <w:t>ł</w:t>
      </w:r>
      <w:r w:rsidR="00AF6501" w:rsidRPr="00322441">
        <w:rPr>
          <w:bCs/>
        </w:rPr>
        <w:t>a</w:t>
      </w:r>
      <w:r w:rsidR="002A7F87" w:rsidRPr="00322441">
        <w:rPr>
          <w:bCs/>
        </w:rPr>
        <w:t xml:space="preserve"> Woda</w:t>
      </w:r>
      <w:r w:rsidR="009B48BB" w:rsidRPr="00322441">
        <w:rPr>
          <w:bCs/>
        </w:rPr>
        <w:t>.</w:t>
      </w:r>
      <w:r w:rsidR="002A7F87" w:rsidRPr="00322441">
        <w:rPr>
          <w:bCs/>
        </w:rPr>
        <w:t xml:space="preserve"> Wartości graniczne w monitorowanych punktach zostały porzekroczone we wskaźnikach, </w:t>
      </w:r>
      <w:r w:rsidR="002A7F87" w:rsidRPr="00322441">
        <w:t>które wraz ze zmierzonymi wartościami zostały zestawione w poniższej tabeli</w:t>
      </w:r>
      <w:r w:rsidR="009B48BB" w:rsidRPr="00322441">
        <w:rPr>
          <w:bCs/>
        </w:rPr>
        <w:t>:</w:t>
      </w:r>
    </w:p>
    <w:p w:rsidR="00B07D21" w:rsidRPr="00322441" w:rsidRDefault="00B07D21" w:rsidP="00B07D21">
      <w:pPr>
        <w:jc w:val="both"/>
        <w:rPr>
          <w:bCs/>
        </w:rPr>
      </w:pPr>
    </w:p>
    <w:p w:rsidR="00762493" w:rsidRPr="00322441" w:rsidRDefault="00762493" w:rsidP="00762493">
      <w:pPr>
        <w:jc w:val="both"/>
      </w:pPr>
    </w:p>
    <w:p w:rsidR="00B07D21" w:rsidRPr="00322441" w:rsidRDefault="00B07D21" w:rsidP="00762493">
      <w:pPr>
        <w:jc w:val="both"/>
      </w:pPr>
    </w:p>
    <w:p w:rsidR="00762493" w:rsidRPr="00322441" w:rsidRDefault="00762493" w:rsidP="00762493">
      <w:pPr>
        <w:jc w:val="both"/>
      </w:pPr>
      <w:r w:rsidRPr="00322441">
        <w:rPr>
          <w:bCs/>
          <w:noProof/>
          <w:lang w:val="pl-PL" w:eastAsia="pl-PL"/>
        </w:rPr>
        <w:lastRenderedPageBreak/>
        <w:drawing>
          <wp:inline distT="0" distB="0" distL="0" distR="0">
            <wp:extent cx="5864225" cy="2830830"/>
            <wp:effectExtent l="0" t="0" r="3175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2830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493" w:rsidRPr="00322441" w:rsidRDefault="00762493" w:rsidP="00762493">
      <w:pPr>
        <w:jc w:val="both"/>
      </w:pPr>
    </w:p>
    <w:p w:rsidR="00762493" w:rsidRPr="00322441" w:rsidRDefault="00762493" w:rsidP="00762493">
      <w:pPr>
        <w:jc w:val="both"/>
      </w:pPr>
      <w:r w:rsidRPr="00322441">
        <w:rPr>
          <w:bCs/>
          <w:lang w:val="pl-PL"/>
        </w:rPr>
        <w:t>Dla pozostałych monitorowanych wskaźników nie zostały przekroczone dopuszczalne wartości dla jakości wód powierzchniowych, ustanowione w Rozporządzeniu Rządu RS nr</w:t>
      </w:r>
      <w:r w:rsidRPr="00322441">
        <w:rPr>
          <w:bCs/>
        </w:rPr>
        <w:t xml:space="preserve"> 269/2010 </w:t>
      </w:r>
      <w:r w:rsidRPr="00322441">
        <w:rPr>
          <w:bCs/>
          <w:lang w:val="pl-PL"/>
        </w:rPr>
        <w:t>Dz</w:t>
      </w:r>
      <w:r w:rsidR="004C5BC1" w:rsidRPr="00322441">
        <w:rPr>
          <w:bCs/>
          <w:lang w:val="pl-PL"/>
        </w:rPr>
        <w:t>.</w:t>
      </w:r>
      <w:r w:rsidRPr="00322441">
        <w:rPr>
          <w:bCs/>
          <w:lang w:val="pl-PL"/>
        </w:rPr>
        <w:t>U</w:t>
      </w:r>
      <w:r w:rsidR="00D808C3" w:rsidRPr="00322441">
        <w:rPr>
          <w:bCs/>
          <w:lang w:val="pl-PL"/>
        </w:rPr>
        <w:t>.</w:t>
      </w:r>
      <w:r w:rsidRPr="00322441">
        <w:rPr>
          <w:bCs/>
          <w:lang w:val="pl-PL"/>
        </w:rPr>
        <w:t xml:space="preserve"> z późniejszymi zmianami.</w:t>
      </w:r>
    </w:p>
    <w:p w:rsidR="00762493" w:rsidRPr="00322441" w:rsidRDefault="00762493" w:rsidP="00762493">
      <w:pPr>
        <w:jc w:val="both"/>
      </w:pPr>
    </w:p>
    <w:p w:rsidR="007E3A77" w:rsidRPr="00322441" w:rsidRDefault="00634589">
      <w:pPr>
        <w:jc w:val="both"/>
      </w:pPr>
      <w:r w:rsidRPr="00322441">
        <w:tab/>
        <w:t xml:space="preserve">Strona polska wykonała ocenę jakości </w:t>
      </w:r>
      <w:r w:rsidR="00D808C3" w:rsidRPr="00322441">
        <w:t xml:space="preserve">wód </w:t>
      </w:r>
      <w:r w:rsidRPr="00322441">
        <w:t>zgodnie z</w:t>
      </w:r>
      <w:r w:rsidR="00D808C3" w:rsidRPr="00322441">
        <w:t> </w:t>
      </w:r>
      <w:r w:rsidRPr="00322441">
        <w:t>R</w:t>
      </w:r>
      <w:r w:rsidR="00D808C3" w:rsidRPr="00322441">
        <w:t xml:space="preserve">ozporządzeniem </w:t>
      </w:r>
      <w:r w:rsidRPr="00322441">
        <w:t>M</w:t>
      </w:r>
      <w:r w:rsidR="00D808C3" w:rsidRPr="00322441">
        <w:t xml:space="preserve">inistra </w:t>
      </w:r>
      <w:r w:rsidRPr="00322441">
        <w:t>Ś</w:t>
      </w:r>
      <w:r w:rsidR="00D808C3" w:rsidRPr="00322441">
        <w:t>rodowiska</w:t>
      </w:r>
      <w:r w:rsidRPr="00322441">
        <w:t xml:space="preserve"> z dnia 21 lipca 2016r.  w sprawie sposobu klasyfikacji stanu jednolitych części wód powierzchniowych oraz środowiskowych norm jakości dla substancji priorytetowych </w:t>
      </w:r>
      <w:r w:rsidR="002A217E" w:rsidRPr="00322441">
        <w:t>(</w:t>
      </w:r>
      <w:r w:rsidRPr="00322441">
        <w:t>Dz.U. 2016.1187</w:t>
      </w:r>
      <w:r w:rsidR="002A217E" w:rsidRPr="00322441">
        <w:t>)</w:t>
      </w:r>
      <w:r w:rsidRPr="00322441">
        <w:t xml:space="preserve">. </w:t>
      </w:r>
    </w:p>
    <w:p w:rsidR="002A217E" w:rsidRPr="00322441" w:rsidRDefault="002A217E">
      <w:pPr>
        <w:jc w:val="both"/>
      </w:pPr>
    </w:p>
    <w:p w:rsidR="00AC4BBF" w:rsidRPr="00322441" w:rsidRDefault="00634589">
      <w:pPr>
        <w:jc w:val="both"/>
      </w:pPr>
      <w:r w:rsidRPr="00322441">
        <w:t>W wyniku przeprowadz</w:t>
      </w:r>
      <w:r w:rsidR="002A217E" w:rsidRPr="00322441">
        <w:t xml:space="preserve">onej wstępnej oceny jakości wód </w:t>
      </w:r>
      <w:r w:rsidR="00D808C3" w:rsidRPr="00322441">
        <w:t xml:space="preserve">powierzchniowych, </w:t>
      </w:r>
      <w:r w:rsidR="002A217E" w:rsidRPr="00322441">
        <w:t>przekroczenia stwierdzono</w:t>
      </w:r>
      <w:r w:rsidR="00AC4BBF" w:rsidRPr="00322441">
        <w:t>:</w:t>
      </w:r>
    </w:p>
    <w:p w:rsidR="00AC4BBF" w:rsidRPr="00322441" w:rsidRDefault="00AC4BBF" w:rsidP="002A217E">
      <w:pPr>
        <w:pStyle w:val="Akapitzlist"/>
        <w:numPr>
          <w:ilvl w:val="0"/>
          <w:numId w:val="5"/>
        </w:numPr>
        <w:jc w:val="both"/>
      </w:pPr>
      <w:r w:rsidRPr="00322441">
        <w:t xml:space="preserve">w ppk Jabłonka </w:t>
      </w:r>
      <w:r w:rsidR="002A217E" w:rsidRPr="00322441">
        <w:t>we wskaź</w:t>
      </w:r>
      <w:r w:rsidRPr="00322441">
        <w:t>nikach</w:t>
      </w:r>
      <w:r w:rsidR="00D808C3" w:rsidRPr="00322441">
        <w:t>:</w:t>
      </w:r>
      <w:r w:rsidRPr="00322441">
        <w:t xml:space="preserve"> odczyn pH, BZT5</w:t>
      </w:r>
      <w:r w:rsidR="002A217E" w:rsidRPr="00322441">
        <w:t>, ChzT-Cr, OWO, chlorki, fosforany, fosfor ogólny, azot amonowy, azot ogólny, rtęć,</w:t>
      </w:r>
    </w:p>
    <w:p w:rsidR="002A217E" w:rsidRPr="00322441" w:rsidRDefault="002A217E" w:rsidP="002A217E">
      <w:pPr>
        <w:pStyle w:val="Akapitzlist"/>
        <w:numPr>
          <w:ilvl w:val="0"/>
          <w:numId w:val="5"/>
        </w:numPr>
        <w:jc w:val="both"/>
      </w:pPr>
      <w:r w:rsidRPr="00322441">
        <w:t>w ppk Piwniczna we wskaźniku odczyn pH.</w:t>
      </w:r>
    </w:p>
    <w:p w:rsidR="007E2E79" w:rsidRPr="00322441" w:rsidRDefault="002A217E" w:rsidP="002A217E">
      <w:pPr>
        <w:jc w:val="both"/>
      </w:pPr>
      <w:r w:rsidRPr="00322441">
        <w:t xml:space="preserve">Pozostałe wskaźniki nie przekraczały wartości dopuszczalnych dla II klasy jakości wód. </w:t>
      </w:r>
    </w:p>
    <w:p w:rsidR="002A217E" w:rsidRPr="00322441" w:rsidRDefault="002A217E" w:rsidP="002A217E">
      <w:pPr>
        <w:jc w:val="both"/>
      </w:pPr>
      <w:r w:rsidRPr="00322441">
        <w:t xml:space="preserve">W ppk  Leluchów </w:t>
      </w:r>
      <w:r w:rsidR="00603424" w:rsidRPr="00322441">
        <w:t>ora</w:t>
      </w:r>
      <w:r w:rsidR="00D808C3" w:rsidRPr="00322441">
        <w:t>z Czerwony K</w:t>
      </w:r>
      <w:r w:rsidR="00603424" w:rsidRPr="00322441">
        <w:t xml:space="preserve">lasztor </w:t>
      </w:r>
      <w:r w:rsidRPr="00322441">
        <w:t>nie stwierdzono przekroczeń.</w:t>
      </w:r>
    </w:p>
    <w:p w:rsidR="00603424" w:rsidRPr="00322441" w:rsidRDefault="00603424" w:rsidP="002A217E">
      <w:pPr>
        <w:jc w:val="both"/>
      </w:pPr>
    </w:p>
    <w:p w:rsidR="007E3A77" w:rsidRPr="00322441" w:rsidRDefault="00634589">
      <w:pPr>
        <w:jc w:val="both"/>
        <w:rPr>
          <w:bCs/>
        </w:rPr>
      </w:pPr>
      <w:r w:rsidRPr="00322441">
        <w:rPr>
          <w:b/>
        </w:rPr>
        <w:t>Ocena stanu powierzchniowych wód granicznych w 2017 roku</w:t>
      </w:r>
      <w:r w:rsidR="00D808C3" w:rsidRPr="00322441">
        <w:rPr>
          <w:b/>
        </w:rPr>
        <w:t xml:space="preserve"> (bieżąca)</w:t>
      </w:r>
      <w:r w:rsidRPr="00322441">
        <w:rPr>
          <w:b/>
        </w:rPr>
        <w:t>.</w:t>
      </w:r>
    </w:p>
    <w:p w:rsidR="007E3A77" w:rsidRPr="00322441" w:rsidRDefault="007E3A77">
      <w:pPr>
        <w:pStyle w:val="Tekstpodstawowy"/>
        <w:rPr>
          <w:bCs/>
          <w:szCs w:val="24"/>
        </w:rPr>
      </w:pPr>
    </w:p>
    <w:p w:rsidR="00423A80" w:rsidRPr="00322441" w:rsidRDefault="00423A80" w:rsidP="00423A80">
      <w:pPr>
        <w:tabs>
          <w:tab w:val="left" w:pos="3828"/>
        </w:tabs>
        <w:jc w:val="both"/>
      </w:pPr>
      <w:r w:rsidRPr="00322441">
        <w:t xml:space="preserve">Ocenę bieżącą stanu powierzchniowych wód granicznych realizowała słowacka część Grupy OPZ na podstawie wyników monitoringu w 2 punktach monitoringowych, w 2 jednolitych cześciach wód, zgodnie z obowiązującymi przepisami Republiki Słowackiej. </w:t>
      </w:r>
    </w:p>
    <w:p w:rsidR="007E3A77" w:rsidRPr="00322441" w:rsidRDefault="007E3A77">
      <w:pPr>
        <w:jc w:val="both"/>
      </w:pPr>
    </w:p>
    <w:p w:rsidR="007E3A77" w:rsidRPr="00322441" w:rsidRDefault="00634589">
      <w:pPr>
        <w:jc w:val="both"/>
      </w:pPr>
      <w:r w:rsidRPr="00322441">
        <w:t>Stan wód powierzchniowych jest wynikiem ogólnej oceny ekologicznej i</w:t>
      </w:r>
      <w:r w:rsidR="00DD55A3" w:rsidRPr="00322441">
        <w:t> fizyko-</w:t>
      </w:r>
      <w:r w:rsidR="00423A80" w:rsidRPr="00322441">
        <w:t xml:space="preserve">chemicznego </w:t>
      </w:r>
      <w:r w:rsidRPr="00322441">
        <w:t xml:space="preserve">stanu/potencjału.  </w:t>
      </w:r>
    </w:p>
    <w:p w:rsidR="007E3A77" w:rsidRPr="00322441" w:rsidRDefault="007E3A77">
      <w:pPr>
        <w:jc w:val="both"/>
      </w:pPr>
    </w:p>
    <w:p w:rsidR="007E3A77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/>
          <w:bCs/>
          <w:i/>
        </w:rPr>
        <w:t>Ocena stanu ekologicznego</w:t>
      </w:r>
    </w:p>
    <w:p w:rsidR="007E3A77" w:rsidRPr="00322441" w:rsidRDefault="00634589">
      <w:pPr>
        <w:pStyle w:val="Odsekzoznamu"/>
        <w:ind w:left="0"/>
        <w:jc w:val="both"/>
        <w:rPr>
          <w:rFonts w:ascii="Garamond" w:hAnsi="Garamond" w:cs="Garamond"/>
          <w:bCs/>
          <w:i/>
        </w:rPr>
      </w:pPr>
      <w:r w:rsidRPr="00322441">
        <w:rPr>
          <w:bCs/>
        </w:rPr>
        <w:t xml:space="preserve">Na podstawie wyników monitoringu dokonano oceny dla poszczególnych elementów jakości w </w:t>
      </w:r>
      <w:r w:rsidR="00423A80" w:rsidRPr="00322441">
        <w:rPr>
          <w:bCs/>
        </w:rPr>
        <w:t>reprezentatywnych punktach monitorowanych</w:t>
      </w:r>
      <w:r w:rsidRPr="00322441">
        <w:rPr>
          <w:bCs/>
        </w:rPr>
        <w:t xml:space="preserve"> </w:t>
      </w:r>
      <w:r w:rsidR="00423A80" w:rsidRPr="00322441">
        <w:rPr>
          <w:bCs/>
        </w:rPr>
        <w:t>jednolitych części wód</w:t>
      </w:r>
      <w:r w:rsidRPr="00322441">
        <w:rPr>
          <w:bCs/>
        </w:rPr>
        <w:t xml:space="preserve">, wyniki podano w </w:t>
      </w:r>
      <w:r w:rsidR="00423A80" w:rsidRPr="00322441">
        <w:rPr>
          <w:bCs/>
        </w:rPr>
        <w:t>poniższej</w:t>
      </w:r>
      <w:r w:rsidRPr="00322441">
        <w:rPr>
          <w:bCs/>
        </w:rPr>
        <w:t xml:space="preserve"> tabeli. </w:t>
      </w:r>
    </w:p>
    <w:p w:rsidR="007E3A77" w:rsidRPr="00322441" w:rsidRDefault="007E3A77">
      <w:pPr>
        <w:pStyle w:val="Odsekzoznamu"/>
        <w:ind w:left="0"/>
        <w:jc w:val="center"/>
        <w:rPr>
          <w:rFonts w:ascii="Garamond" w:hAnsi="Garamond" w:cs="Garamond"/>
          <w:bCs/>
          <w:i/>
        </w:rPr>
      </w:pPr>
    </w:p>
    <w:p w:rsidR="007E3A77" w:rsidRPr="00322441" w:rsidRDefault="00423A80">
      <w:pPr>
        <w:pStyle w:val="Akapitzlist1"/>
        <w:ind w:left="0"/>
        <w:jc w:val="center"/>
        <w:rPr>
          <w:bCs/>
        </w:rPr>
      </w:pPr>
      <w:r w:rsidRPr="00322441">
        <w:rPr>
          <w:b/>
          <w:bCs/>
          <w:sz w:val="20"/>
          <w:szCs w:val="20"/>
        </w:rPr>
        <w:br w:type="column"/>
      </w:r>
      <w:r w:rsidR="00634589" w:rsidRPr="00322441">
        <w:rPr>
          <w:b/>
          <w:bCs/>
          <w:sz w:val="20"/>
          <w:szCs w:val="20"/>
        </w:rPr>
        <w:lastRenderedPageBreak/>
        <w:t>Ocena poszczególnych elementów jakości oraz ocena ogólna stanu ekologicznego w 2017 r.</w:t>
      </w:r>
    </w:p>
    <w:p w:rsidR="007E3A77" w:rsidRPr="00322441" w:rsidRDefault="007E3A77">
      <w:pPr>
        <w:pStyle w:val="Odsekzoznamu"/>
        <w:ind w:left="0"/>
        <w:jc w:val="center"/>
        <w:rPr>
          <w:b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85"/>
        <w:gridCol w:w="1040"/>
        <w:gridCol w:w="1483"/>
        <w:gridCol w:w="698"/>
        <w:gridCol w:w="712"/>
        <w:gridCol w:w="391"/>
        <w:gridCol w:w="406"/>
        <w:gridCol w:w="406"/>
        <w:gridCol w:w="406"/>
        <w:gridCol w:w="537"/>
        <w:gridCol w:w="668"/>
        <w:gridCol w:w="566"/>
        <w:gridCol w:w="756"/>
        <w:gridCol w:w="603"/>
      </w:tblGrid>
      <w:tr w:rsidR="0073272B" w:rsidRPr="00322441" w:rsidTr="00DC3F44">
        <w:trPr>
          <w:trHeight w:val="200"/>
        </w:trPr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Kod JCWPD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Nazwa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Punkt pob. próbek, km 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Charak.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Typ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FB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FP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BB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MF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Ryby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FCHPK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RL</w:t>
            </w:r>
          </w:p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SYNT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RL</w:t>
            </w:r>
          </w:p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METALE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ES/EP </w:t>
            </w:r>
          </w:p>
        </w:tc>
      </w:tr>
      <w:tr w:rsidR="0073272B" w:rsidRPr="00322441" w:rsidTr="00DC3F44">
        <w:trPr>
          <w:trHeight w:val="61"/>
        </w:trPr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SKC0001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Dunajec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Czerwony Klasztor/ČERVENÝ KLÁŠTOR 8,8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K2S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b/>
                <w:sz w:val="16"/>
                <w:szCs w:val="16"/>
              </w:rPr>
              <w:t>3</w:t>
            </w:r>
          </w:p>
        </w:tc>
      </w:tr>
      <w:tr w:rsidR="0073272B" w:rsidRPr="00322441" w:rsidTr="00DC3F44">
        <w:trPr>
          <w:trHeight w:val="61"/>
        </w:trPr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Piwniczna/Pivniczna 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P2(K3V)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</w:t>
            </w:r>
          </w:p>
        </w:tc>
      </w:tr>
    </w:tbl>
    <w:p w:rsidR="007E3A77" w:rsidRPr="00322441" w:rsidRDefault="007E3A77">
      <w:pPr>
        <w:rPr>
          <w:rFonts w:ascii="Garamond" w:hAnsi="Garamond" w:cs="Arial"/>
          <w:i/>
          <w:sz w:val="16"/>
          <w:szCs w:val="16"/>
        </w:rPr>
      </w:pPr>
    </w:p>
    <w:p w:rsidR="007E3A77" w:rsidRPr="00322441" w:rsidRDefault="00634589">
      <w:pPr>
        <w:jc w:val="both"/>
        <w:rPr>
          <w:sz w:val="20"/>
          <w:szCs w:val="20"/>
        </w:rPr>
      </w:pPr>
      <w:r w:rsidRPr="00322441">
        <w:rPr>
          <w:sz w:val="20"/>
          <w:szCs w:val="20"/>
        </w:rPr>
        <w:t xml:space="preserve">Legenda: 0 – nie oceniano, S – odpowiada Ekologicznej Normie Jakości  (EQS), N – nie odpowiada Ekologicznej Normie Jakości  (EQS), NR – nie dotyczy, FCHPK – fizykochemiczne elementy jakości, FB – fitobentos, FP – fitoplankton, BB – </w:t>
      </w:r>
      <w:r w:rsidRPr="00322441">
        <w:rPr>
          <w:sz w:val="18"/>
          <w:szCs w:val="18"/>
        </w:rPr>
        <w:t>makrobezkręgowce bentosowe,</w:t>
      </w:r>
      <w:r w:rsidRPr="00322441">
        <w:rPr>
          <w:sz w:val="20"/>
          <w:szCs w:val="20"/>
        </w:rPr>
        <w:t xml:space="preserve"> MF – makrofity, RL – specyficzne zanieczyszczenia syntetyczne i niesyntetyczne, ES – stan ekologiczny, EP – potencjał ekologiczny , P – naturalna jednolita częśc wód</w:t>
      </w:r>
    </w:p>
    <w:p w:rsidR="007E3A77" w:rsidRPr="00322441" w:rsidRDefault="00634589">
      <w:pPr>
        <w:rPr>
          <w:sz w:val="20"/>
          <w:szCs w:val="20"/>
          <w:lang w:val="pl-PL"/>
        </w:rPr>
      </w:pPr>
      <w:r w:rsidRPr="00322441">
        <w:rPr>
          <w:sz w:val="20"/>
          <w:szCs w:val="20"/>
        </w:rPr>
        <w:t xml:space="preserve">Typy:  K – Euroregion Karpacki, 3 -  wysokość nad poziomem morza &lt;500 m n.p. m, 2 – wysokość nad poziomem morza 200 – 500 m n.p. m., V – wielka rzeka, S – średna rzeka </w:t>
      </w:r>
    </w:p>
    <w:p w:rsidR="007E3A77" w:rsidRPr="00322441" w:rsidRDefault="00634589">
      <w:pPr>
        <w:jc w:val="both"/>
      </w:pPr>
      <w:r w:rsidRPr="00322441">
        <w:rPr>
          <w:sz w:val="20"/>
          <w:szCs w:val="20"/>
          <w:lang w:val="pl-PL"/>
        </w:rPr>
        <w:t>Stan ekologiczny: 1- bardzo doby, 2 – dobry, 3 – umiarkowany, 4 – zły, 5 – bardzo zły</w:t>
      </w:r>
    </w:p>
    <w:p w:rsidR="007E3A77" w:rsidRPr="00322441" w:rsidRDefault="007E3A77">
      <w:pPr>
        <w:pStyle w:val="Odsekzoznamu"/>
      </w:pPr>
    </w:p>
    <w:p w:rsidR="007E3A77" w:rsidRPr="00322441" w:rsidRDefault="00634589">
      <w:pPr>
        <w:jc w:val="both"/>
      </w:pPr>
      <w:r w:rsidRPr="00322441">
        <w:rPr>
          <w:bCs/>
        </w:rPr>
        <w:t xml:space="preserve">Na podstawie wyników można stwierdzić, że w 2017r. </w:t>
      </w:r>
      <w:r w:rsidR="00423A80" w:rsidRPr="00322441">
        <w:rPr>
          <w:b/>
          <w:bCs/>
        </w:rPr>
        <w:t>elementy</w:t>
      </w:r>
      <w:r w:rsidRPr="00322441">
        <w:rPr>
          <w:b/>
          <w:bCs/>
        </w:rPr>
        <w:t xml:space="preserve"> biologiczn</w:t>
      </w:r>
      <w:r w:rsidR="00423A80" w:rsidRPr="00322441">
        <w:rPr>
          <w:b/>
          <w:bCs/>
        </w:rPr>
        <w:t>e</w:t>
      </w:r>
      <w:r w:rsidRPr="00322441">
        <w:rPr>
          <w:b/>
          <w:bCs/>
        </w:rPr>
        <w:t xml:space="preserve"> jakości</w:t>
      </w:r>
      <w:r w:rsidRPr="00322441">
        <w:rPr>
          <w:bCs/>
        </w:rPr>
        <w:t xml:space="preserve"> Popradu w Piwnicznej zostały zakwalifikowano do złego stanu ekologicznego (4</w:t>
      </w:r>
      <w:r w:rsidR="00423A80" w:rsidRPr="00322441">
        <w:rPr>
          <w:bCs/>
        </w:rPr>
        <w:t>)</w:t>
      </w:r>
      <w:r w:rsidRPr="00322441">
        <w:rPr>
          <w:bCs/>
        </w:rPr>
        <w:t xml:space="preserve">, Dunajec w Czerwonym Klasztorze został zakwalifikowany do umiarkowanego stanu ekologicznego (3). Decydującym wskaźnikiem </w:t>
      </w:r>
      <w:r w:rsidR="00423A80" w:rsidRPr="00322441">
        <w:rPr>
          <w:bCs/>
        </w:rPr>
        <w:t>dla wód Popradu (SKP00006)  był</w:t>
      </w:r>
      <w:r w:rsidRPr="00322441">
        <w:rPr>
          <w:bCs/>
        </w:rPr>
        <w:t xml:space="preserve"> fitobentos, a w przypadku Dunajca (SKC0001) bezkręgowce bentosowe.</w:t>
      </w:r>
    </w:p>
    <w:p w:rsidR="007E3A77" w:rsidRPr="00322441" w:rsidRDefault="007E3A77">
      <w:pPr>
        <w:jc w:val="both"/>
      </w:pPr>
    </w:p>
    <w:p w:rsidR="007E3A77" w:rsidRPr="00322441" w:rsidRDefault="00634589">
      <w:pPr>
        <w:jc w:val="both"/>
        <w:rPr>
          <w:bCs/>
        </w:rPr>
      </w:pPr>
      <w:r w:rsidRPr="00322441">
        <w:rPr>
          <w:b/>
        </w:rPr>
        <w:t>Wskaźniki fizykochemiczne</w:t>
      </w:r>
      <w:r w:rsidRPr="00322441">
        <w:t xml:space="preserve"> zakwalifikowały Poprad w Piwnicznej i Dunajec w Czerwonym Klasztorze do dobrego stanu ekologicznego (2)</w:t>
      </w:r>
    </w:p>
    <w:p w:rsidR="007E3A77" w:rsidRPr="00322441" w:rsidRDefault="007E3A77">
      <w:pPr>
        <w:jc w:val="both"/>
        <w:rPr>
          <w:bCs/>
        </w:rPr>
      </w:pPr>
    </w:p>
    <w:p w:rsidR="007E3A77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Cs/>
        </w:rPr>
        <w:t xml:space="preserve">Ekologiczne Normy Jakości (ENK) </w:t>
      </w:r>
      <w:r w:rsidRPr="00322441">
        <w:rPr>
          <w:b/>
          <w:bCs/>
        </w:rPr>
        <w:t>dla substancji syntetycznych i niesyntetycznych dla Słowacji</w:t>
      </w:r>
      <w:r w:rsidRPr="00322441">
        <w:rPr>
          <w:bCs/>
        </w:rPr>
        <w:t xml:space="preserve"> zostały przekroczone we wskaźniku cyjanki w obu jednolitych częściach wód  SKC0001 i SKP0006.</w:t>
      </w:r>
    </w:p>
    <w:p w:rsidR="007E3A77" w:rsidRPr="00322441" w:rsidRDefault="007E3A77">
      <w:pPr>
        <w:pStyle w:val="Odsekzoznamu"/>
        <w:ind w:left="0"/>
        <w:jc w:val="both"/>
        <w:rPr>
          <w:bCs/>
        </w:rPr>
      </w:pPr>
    </w:p>
    <w:p w:rsidR="007E3A77" w:rsidRPr="00322441" w:rsidRDefault="00423A80">
      <w:pPr>
        <w:jc w:val="both"/>
      </w:pPr>
      <w:r w:rsidRPr="00322441">
        <w:t>S</w:t>
      </w:r>
      <w:r w:rsidR="00634589" w:rsidRPr="00322441">
        <w:t>tan ekologiczny</w:t>
      </w:r>
      <w:r w:rsidRPr="00322441">
        <w:t xml:space="preserve"> w</w:t>
      </w:r>
      <w:r w:rsidR="00634589" w:rsidRPr="00322441">
        <w:t xml:space="preserve"> poszczególnych jednolitych częściach wód w 2017r. </w:t>
      </w:r>
      <w:r w:rsidRPr="00322441">
        <w:t xml:space="preserve">przedstawia się </w:t>
      </w:r>
      <w:r w:rsidR="00634589" w:rsidRPr="00322441">
        <w:t xml:space="preserve">następująco: </w:t>
      </w:r>
    </w:p>
    <w:p w:rsidR="007E3A77" w:rsidRPr="00322441" w:rsidRDefault="00423A80">
      <w:pPr>
        <w:numPr>
          <w:ilvl w:val="0"/>
          <w:numId w:val="3"/>
        </w:numPr>
        <w:jc w:val="both"/>
      </w:pPr>
      <w:r w:rsidRPr="00322441">
        <w:t>u</w:t>
      </w:r>
      <w:r w:rsidR="00634589" w:rsidRPr="00322441">
        <w:t>miarkowany stan ekologiczny – Dunajec (SKC0001, Czerwony Klasztor),</w:t>
      </w:r>
    </w:p>
    <w:p w:rsidR="007E3A77" w:rsidRPr="00322441" w:rsidRDefault="00423A80">
      <w:pPr>
        <w:numPr>
          <w:ilvl w:val="0"/>
          <w:numId w:val="3"/>
        </w:numPr>
        <w:jc w:val="both"/>
      </w:pPr>
      <w:r w:rsidRPr="00322441">
        <w:t>z</w:t>
      </w:r>
      <w:r w:rsidR="00634589" w:rsidRPr="00322441">
        <w:t xml:space="preserve">ły stan ekologiczny – Poprad (SKP0006 Piwniczna) </w:t>
      </w:r>
    </w:p>
    <w:p w:rsidR="007E3A77" w:rsidRPr="00322441" w:rsidRDefault="007E3A77">
      <w:pPr>
        <w:jc w:val="both"/>
      </w:pPr>
    </w:p>
    <w:p w:rsidR="007E3A77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/>
          <w:bCs/>
        </w:rPr>
        <w:t>Poziom wiarygodności oceny stanu ekologicznego można ocenić jako bardzo wysoki.</w:t>
      </w:r>
    </w:p>
    <w:p w:rsidR="007E3A77" w:rsidRPr="00322441" w:rsidRDefault="007E3A77">
      <w:pPr>
        <w:pStyle w:val="Odsekzoznamu"/>
        <w:ind w:left="0"/>
        <w:jc w:val="both"/>
        <w:rPr>
          <w:bCs/>
        </w:rPr>
      </w:pPr>
    </w:p>
    <w:p w:rsidR="007E3A77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/>
          <w:bCs/>
          <w:i/>
        </w:rPr>
        <w:t>Ocena stanu chemicznego</w:t>
      </w:r>
    </w:p>
    <w:p w:rsidR="007E3A77" w:rsidRPr="00322441" w:rsidRDefault="00634589">
      <w:pPr>
        <w:pStyle w:val="Odsekzoznamu"/>
        <w:ind w:left="0"/>
        <w:jc w:val="both"/>
      </w:pPr>
      <w:r w:rsidRPr="00322441">
        <w:rPr>
          <w:bCs/>
        </w:rPr>
        <w:t>Na podstawie wyników monitoringu dokonano oceny zgodności stwierdzonych wartości substancji priorytetowych w monitorow</w:t>
      </w:r>
      <w:r w:rsidR="00423A80" w:rsidRPr="00322441">
        <w:rPr>
          <w:bCs/>
        </w:rPr>
        <w:t>anych jednolitych częściach wód</w:t>
      </w:r>
      <w:r w:rsidRPr="00322441">
        <w:rPr>
          <w:bCs/>
        </w:rPr>
        <w:t xml:space="preserve"> z ekologicznymi normami jakości określonymi w Dyrektywie 2013/39/UE. Poniższa tabela zawiera wyniki oceny stanu chemicznego:</w:t>
      </w:r>
    </w:p>
    <w:p w:rsidR="007E3A77" w:rsidRPr="00322441" w:rsidRDefault="007E3A77">
      <w:pPr>
        <w:pStyle w:val="Odsekzoznamu"/>
        <w:ind w:left="0"/>
        <w:jc w:val="both"/>
        <w:rPr>
          <w:bCs/>
        </w:rPr>
      </w:pPr>
    </w:p>
    <w:p w:rsidR="007E3A77" w:rsidRPr="00322441" w:rsidRDefault="00634589">
      <w:pPr>
        <w:pStyle w:val="Akapitzlist1"/>
        <w:ind w:left="0"/>
        <w:jc w:val="center"/>
        <w:rPr>
          <w:bCs/>
        </w:rPr>
      </w:pPr>
      <w:r w:rsidRPr="00322441">
        <w:rPr>
          <w:b/>
          <w:bCs/>
          <w:sz w:val="20"/>
          <w:szCs w:val="20"/>
        </w:rPr>
        <w:t>Ocena poszczególnych elementów jakości oraz ocena ogólna stanu chemicznego  w 2017r.</w:t>
      </w:r>
    </w:p>
    <w:p w:rsidR="007E3A77" w:rsidRPr="00322441" w:rsidRDefault="007E3A77">
      <w:pPr>
        <w:pStyle w:val="Odsekzoznamu"/>
        <w:ind w:left="0"/>
        <w:jc w:val="center"/>
        <w:rPr>
          <w:bCs/>
        </w:rPr>
      </w:pPr>
    </w:p>
    <w:tbl>
      <w:tblPr>
        <w:tblW w:w="0" w:type="auto"/>
        <w:tblInd w:w="1085" w:type="dxa"/>
        <w:tblLayout w:type="fixed"/>
        <w:tblLook w:val="0000" w:firstRow="0" w:lastRow="0" w:firstColumn="0" w:lastColumn="0" w:noHBand="0" w:noVBand="0"/>
      </w:tblPr>
      <w:tblGrid>
        <w:gridCol w:w="826"/>
        <w:gridCol w:w="1281"/>
        <w:gridCol w:w="1613"/>
        <w:gridCol w:w="1065"/>
        <w:gridCol w:w="645"/>
        <w:gridCol w:w="1860"/>
      </w:tblGrid>
      <w:tr w:rsidR="0073272B" w:rsidRPr="00322441">
        <w:trPr>
          <w:trHeight w:val="20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Kod JCWP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Nazwa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Punkt pob. próbek, km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Zgodność z  EQS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 xml:space="preserve">SCH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Wiarygodność oceny</w:t>
            </w:r>
          </w:p>
        </w:tc>
      </w:tr>
      <w:tr w:rsidR="0073272B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SKC0001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Dunajec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Czerwony Klasztor/ČERVENÝ KLÁŠTOR 8,8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  <w:tr w:rsidR="0073272B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Piwniczna/Pivniczna 0,0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</w:tbl>
    <w:p w:rsidR="007E3A77" w:rsidRPr="00322441" w:rsidRDefault="007E3A77">
      <w:pPr>
        <w:rPr>
          <w:rFonts w:ascii="Garamond" w:hAnsi="Garamond" w:cs="Arial"/>
          <w:i/>
          <w:sz w:val="16"/>
          <w:szCs w:val="16"/>
        </w:rPr>
      </w:pPr>
    </w:p>
    <w:p w:rsidR="007E3A77" w:rsidRPr="00322441" w:rsidRDefault="00634589">
      <w:pPr>
        <w:jc w:val="both"/>
        <w:rPr>
          <w:sz w:val="20"/>
          <w:szCs w:val="20"/>
        </w:rPr>
      </w:pPr>
      <w:r w:rsidRPr="00322441">
        <w:rPr>
          <w:sz w:val="20"/>
          <w:szCs w:val="20"/>
        </w:rPr>
        <w:t>Legenda: JCWP – jednolita część wód powierzchniowych,  S – jest z Ekologiczną Normą Jakości  (EQS), N– nie jest zgodny z Ekologiczną Normą Jakości  (EQS), M – średni poziom wiarygodności oceny</w:t>
      </w:r>
    </w:p>
    <w:p w:rsidR="007E3A77" w:rsidRPr="00322441" w:rsidRDefault="00634589">
      <w:pPr>
        <w:jc w:val="both"/>
      </w:pPr>
      <w:r w:rsidRPr="00322441">
        <w:rPr>
          <w:sz w:val="20"/>
          <w:szCs w:val="20"/>
        </w:rPr>
        <w:t xml:space="preserve">Stan chemiczny: D – osiąga stan dobry, ND – nie osiąga stan dobry   </w:t>
      </w:r>
    </w:p>
    <w:p w:rsidR="007E3A77" w:rsidRPr="00322441" w:rsidRDefault="007E3A77">
      <w:pPr>
        <w:pStyle w:val="Odsekzoznamu"/>
        <w:ind w:left="0"/>
      </w:pPr>
    </w:p>
    <w:p w:rsidR="002667DD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Cs/>
        </w:rPr>
        <w:t>Na podstawie wyników oceny stanu chem</w:t>
      </w:r>
      <w:r w:rsidR="00423A80" w:rsidRPr="00322441">
        <w:rPr>
          <w:bCs/>
        </w:rPr>
        <w:t>icznego w matrycy wodnej można s</w:t>
      </w:r>
      <w:r w:rsidRPr="00322441">
        <w:rPr>
          <w:bCs/>
        </w:rPr>
        <w:t>twierdzić, że w 2017 roku żadne z obserwowanych wskaźników nie przekroczyły ekologicznych norm jakości  w monitorowanych jednolitych częściach wód</w:t>
      </w:r>
      <w:r w:rsidR="002667DD" w:rsidRPr="00322441">
        <w:rPr>
          <w:bCs/>
        </w:rPr>
        <w:t>:</w:t>
      </w:r>
      <w:r w:rsidRPr="00322441">
        <w:rPr>
          <w:bCs/>
        </w:rPr>
        <w:t xml:space="preserve"> SKP0006 Poprad  (Piwniczna/Pivničná), SKC0001 Dunajec (Czerwony Klasztor/Červený Kláštor). </w:t>
      </w:r>
    </w:p>
    <w:p w:rsidR="002667DD" w:rsidRPr="00322441" w:rsidRDefault="002667DD">
      <w:pPr>
        <w:pStyle w:val="Odsekzoznamu"/>
        <w:ind w:left="0"/>
        <w:jc w:val="both"/>
        <w:rPr>
          <w:bCs/>
        </w:rPr>
      </w:pPr>
    </w:p>
    <w:p w:rsidR="007E3A77" w:rsidRPr="00322441" w:rsidRDefault="00634589">
      <w:pPr>
        <w:pStyle w:val="Odsekzoznamu"/>
        <w:ind w:left="0"/>
        <w:jc w:val="both"/>
        <w:rPr>
          <w:bCs/>
        </w:rPr>
      </w:pPr>
      <w:r w:rsidRPr="00322441">
        <w:rPr>
          <w:bCs/>
        </w:rPr>
        <w:t>Stan chemiczny wszystkich monitorowanych jednolitych części wód za rok 2017 jest dobry.</w:t>
      </w:r>
    </w:p>
    <w:p w:rsidR="007E3A77" w:rsidRPr="00322441" w:rsidRDefault="007E3A77">
      <w:pPr>
        <w:pStyle w:val="Odsekzoznamu"/>
        <w:ind w:left="0"/>
        <w:jc w:val="both"/>
        <w:rPr>
          <w:bCs/>
        </w:rPr>
      </w:pPr>
    </w:p>
    <w:p w:rsidR="007E3A77" w:rsidRPr="00322441" w:rsidRDefault="00634589">
      <w:pPr>
        <w:pStyle w:val="Odsekzoznamu"/>
        <w:ind w:left="0"/>
        <w:jc w:val="both"/>
      </w:pPr>
      <w:r w:rsidRPr="00322441">
        <w:rPr>
          <w:bCs/>
        </w:rPr>
        <w:t xml:space="preserve">Wyniki analiz bioty (ryby – karp) odłowionej w roku 2015 wskazują jednak na przekroczenie  </w:t>
      </w:r>
      <w:r w:rsidR="002667DD" w:rsidRPr="00322441">
        <w:rPr>
          <w:bCs/>
        </w:rPr>
        <w:t>EQS</w:t>
      </w:r>
      <w:r w:rsidRPr="00322441">
        <w:rPr>
          <w:bCs/>
        </w:rPr>
        <w:t xml:space="preserve"> 20 </w:t>
      </w:r>
      <w:r w:rsidRPr="00322441">
        <w:t xml:space="preserve">µg/kg </w:t>
      </w:r>
      <w:r w:rsidR="002667DD" w:rsidRPr="00322441">
        <w:t>suchej masy</w:t>
      </w:r>
      <w:r w:rsidRPr="00322441">
        <w:t xml:space="preserve">, w związku z czym stan chemiczny tych jednolitych części wód przy ocenie ogólnej zostanie zakwalifikowany jako zły stan chemiczny. </w:t>
      </w:r>
    </w:p>
    <w:p w:rsidR="007E3A77" w:rsidRPr="00322441" w:rsidRDefault="007E3A77">
      <w:pPr>
        <w:pStyle w:val="Odsekzoznamu"/>
        <w:ind w:left="0"/>
        <w:jc w:val="both"/>
      </w:pPr>
    </w:p>
    <w:p w:rsidR="007E3A77" w:rsidRPr="00322441" w:rsidRDefault="00634589">
      <w:pPr>
        <w:pStyle w:val="Odsekzoznamu"/>
        <w:ind w:left="0"/>
        <w:jc w:val="center"/>
      </w:pPr>
      <w:r w:rsidRPr="00322441">
        <w:rPr>
          <w:bCs/>
        </w:rPr>
        <w:t xml:space="preserve">Ocena poszczególnych elementów jakości i ocena ogólna stanu chemicznego </w:t>
      </w:r>
      <w:r w:rsidR="002667DD" w:rsidRPr="00322441">
        <w:rPr>
          <w:bCs/>
        </w:rPr>
        <w:t>w matrycy biota</w:t>
      </w:r>
      <w:r w:rsidRPr="00322441">
        <w:rPr>
          <w:bCs/>
        </w:rPr>
        <w:t xml:space="preserve">. </w:t>
      </w:r>
    </w:p>
    <w:p w:rsidR="007E3A77" w:rsidRPr="00322441" w:rsidRDefault="007E3A77">
      <w:pPr>
        <w:pStyle w:val="Odsekzoznamu"/>
        <w:ind w:left="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26"/>
        <w:gridCol w:w="1281"/>
        <w:gridCol w:w="1763"/>
        <w:gridCol w:w="1341"/>
        <w:gridCol w:w="1070"/>
        <w:gridCol w:w="851"/>
        <w:gridCol w:w="1856"/>
      </w:tblGrid>
      <w:tr w:rsidR="007E3A77" w:rsidRPr="00322441">
        <w:trPr>
          <w:trHeight w:val="20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Kod JCWP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Nazwa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Punkt poboru próbek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Zmierzone stężenie Hg, µg/kg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Zgodność z EQS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SCH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Arial Narrow"/>
                <w:b/>
                <w:sz w:val="16"/>
                <w:szCs w:val="16"/>
              </w:rPr>
              <w:t>Data odłowu ryb</w:t>
            </w:r>
          </w:p>
        </w:tc>
      </w:tr>
      <w:tr w:rsidR="007E3A77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SKC0001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Dunajec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Czerwony Klasztor</w:t>
            </w:r>
            <w:r w:rsidR="00DC3F44" w:rsidRPr="00322441">
              <w:rPr>
                <w:rFonts w:ascii="Arial Narrow" w:hAnsi="Arial Narrow" w:cs="Tahoma"/>
                <w:sz w:val="16"/>
                <w:szCs w:val="16"/>
              </w:rPr>
              <w:t xml:space="preserve"> </w:t>
            </w:r>
            <w:r w:rsidRPr="00322441">
              <w:rPr>
                <w:rFonts w:ascii="Arial Narrow" w:hAnsi="Arial Narrow" w:cs="Tahoma"/>
                <w:sz w:val="16"/>
                <w:szCs w:val="16"/>
              </w:rPr>
              <w:t xml:space="preserve">/ČERVENÝ KLÁŠTOR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236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b/>
                <w:sz w:val="16"/>
                <w:szCs w:val="16"/>
              </w:rPr>
              <w:t>ND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4.6.2015</w:t>
            </w:r>
          </w:p>
        </w:tc>
      </w:tr>
      <w:tr w:rsidR="007E3A77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 xml:space="preserve">Piwniczna/Pivniczna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90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b/>
                <w:sz w:val="16"/>
                <w:szCs w:val="16"/>
              </w:rPr>
              <w:t>ND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4.6.2015</w:t>
            </w:r>
          </w:p>
        </w:tc>
      </w:tr>
      <w:tr w:rsidR="007E3A77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7E3A77">
            <w:pPr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Stará Ľubovňa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198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7E3A77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4.6.2015</w:t>
            </w:r>
          </w:p>
        </w:tc>
      </w:tr>
      <w:tr w:rsidR="007E3A77" w:rsidRPr="00322441">
        <w:trPr>
          <w:trHeight w:val="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7E3A77">
            <w:pPr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7E3A77">
            <w:pPr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Stará Ľubovňa, nad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118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634589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3A77" w:rsidRPr="00322441" w:rsidRDefault="007E3A77">
            <w:pPr>
              <w:snapToGrid w:val="0"/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A77" w:rsidRPr="00322441" w:rsidRDefault="00634589">
            <w:pPr>
              <w:jc w:val="center"/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4.6.2015</w:t>
            </w:r>
          </w:p>
        </w:tc>
      </w:tr>
    </w:tbl>
    <w:p w:rsidR="007E3A77" w:rsidRPr="00322441" w:rsidRDefault="00634589">
      <w:pPr>
        <w:jc w:val="both"/>
        <w:rPr>
          <w:sz w:val="20"/>
          <w:szCs w:val="20"/>
        </w:rPr>
      </w:pPr>
      <w:r w:rsidRPr="00322441">
        <w:rPr>
          <w:sz w:val="20"/>
          <w:szCs w:val="20"/>
        </w:rPr>
        <w:t>Legenda: JCWP – jednolita część wód powierzchniowych, S – jest z Ekologiczną Normą Jakości  (EQS), N– nie jest zgodny z Ekologiczną Normą Jakości  (EQS), SCH – Stan chemiczny:  D – osiąga stan dobry, ND – nie osiąga stan dobry</w:t>
      </w:r>
    </w:p>
    <w:p w:rsidR="007E3A77" w:rsidRPr="00322441" w:rsidRDefault="007E3A77">
      <w:pPr>
        <w:jc w:val="both"/>
        <w:rPr>
          <w:sz w:val="20"/>
          <w:szCs w:val="20"/>
        </w:rPr>
      </w:pPr>
    </w:p>
    <w:p w:rsidR="007E3A77" w:rsidRPr="00322441" w:rsidRDefault="00634589">
      <w:pPr>
        <w:jc w:val="both"/>
      </w:pPr>
      <w:r w:rsidRPr="00322441">
        <w:rPr>
          <w:sz w:val="20"/>
          <w:szCs w:val="20"/>
        </w:rPr>
        <w:t xml:space="preserve">W latach 2016 i 2017 został pobrany osad w rzece Poprad, punkt monitoringowy Piwniczna. Wyniki przeprowadzonych analiz znajdują się w poniższej tabeli, natomiast graficznie wyniki analiz z lat 2016 i 2017 zostały porównane i wyróżnione na poniższych wykresach. </w:t>
      </w:r>
    </w:p>
    <w:p w:rsidR="007E3A77" w:rsidRPr="00322441" w:rsidRDefault="007E3A77">
      <w:pPr>
        <w:jc w:val="both"/>
      </w:pPr>
    </w:p>
    <w:p w:rsidR="007E3A77" w:rsidRPr="00322441" w:rsidRDefault="00634589">
      <w:pPr>
        <w:jc w:val="center"/>
        <w:rPr>
          <w:sz w:val="20"/>
          <w:szCs w:val="20"/>
        </w:rPr>
      </w:pPr>
      <w:r w:rsidRPr="00322441">
        <w:rPr>
          <w:sz w:val="20"/>
          <w:szCs w:val="20"/>
        </w:rPr>
        <w:t xml:space="preserve">Wyniki analiz osadu z próbek z punktu monitoringowego Poprad – Piwniczna w latach 2016 i 2017. </w:t>
      </w:r>
      <w:r w:rsidR="00DC3F44" w:rsidRPr="00322441">
        <w:rPr>
          <w:sz w:val="20"/>
          <w:szCs w:val="20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868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0"/>
        <w:gridCol w:w="865"/>
        <w:gridCol w:w="873"/>
        <w:gridCol w:w="873"/>
        <w:gridCol w:w="1733"/>
        <w:gridCol w:w="851"/>
        <w:gridCol w:w="873"/>
        <w:gridCol w:w="873"/>
      </w:tblGrid>
      <w:tr w:rsidR="001403C6" w:rsidRPr="00322441" w:rsidTr="002A217E">
        <w:trPr>
          <w:trHeight w:val="200"/>
        </w:trPr>
        <w:tc>
          <w:tcPr>
            <w:tcW w:w="1740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lastRenderedPageBreak/>
              <w:t>Parameter</w:t>
            </w:r>
          </w:p>
        </w:tc>
        <w:tc>
          <w:tcPr>
            <w:tcW w:w="865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Jednotka</w:t>
            </w:r>
          </w:p>
        </w:tc>
        <w:tc>
          <w:tcPr>
            <w:tcW w:w="873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24.8.2016</w:t>
            </w:r>
          </w:p>
        </w:tc>
        <w:tc>
          <w:tcPr>
            <w:tcW w:w="873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23.5.2017</w:t>
            </w:r>
          </w:p>
        </w:tc>
        <w:tc>
          <w:tcPr>
            <w:tcW w:w="1733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Parameter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Jednotka</w:t>
            </w:r>
          </w:p>
        </w:tc>
        <w:tc>
          <w:tcPr>
            <w:tcW w:w="873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24.8.2016</w:t>
            </w:r>
          </w:p>
        </w:tc>
        <w:tc>
          <w:tcPr>
            <w:tcW w:w="873" w:type="dxa"/>
            <w:shd w:val="clear" w:color="auto" w:fill="D9D9D9"/>
            <w:vAlign w:val="bottom"/>
          </w:tcPr>
          <w:p w:rsidR="001403C6" w:rsidRPr="00322441" w:rsidRDefault="001403C6" w:rsidP="002A217E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23.5.2017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PCB_8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FLUORANT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&lt;0,02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0,145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PCB_28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B_A_PYREN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&lt;0,02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0,068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PCB_52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DEHP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&lt;0,4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1,078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PCB_101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BDE_47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PCB_118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BDE_99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PCB_138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BDE_153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PCB_153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BDE_154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PCB_180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BDE_28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PCB_203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BDE_100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ng/g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TBT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&lt;0,1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 xml:space="preserve"> -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Pb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13,1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11,3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DIKOFOL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Cd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&lt;0,34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&lt;0,34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HCB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Cr_</w:t>
            </w:r>
            <w:r w:rsidRPr="00322441">
              <w:rPr>
                <w:rFonts w:ascii="Arial Narrow" w:hAnsi="Arial Narrow" w:cs="Calibri"/>
                <w:sz w:val="16"/>
                <w:szCs w:val="16"/>
                <w:vertAlign w:val="subscript"/>
              </w:rPr>
              <w:t>CELK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47,2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27,2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PENTACHLORBENZEN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2,8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Cu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17,4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16,5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HEXACHL_BUTA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Ni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38,6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36,8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HEPTACHLOR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As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3,52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5,42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HEPTACHLOR EPOXID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Hg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0,101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0,112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LINDAN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&lt;2,5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Zn</w:t>
            </w: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mg/kg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83,6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89,4</w:t>
            </w:r>
          </w:p>
        </w:tc>
      </w:tr>
      <w:tr w:rsidR="001403C6" w:rsidRPr="00322441" w:rsidTr="002A217E">
        <w:trPr>
          <w:trHeight w:val="61"/>
        </w:trPr>
        <w:tc>
          <w:tcPr>
            <w:tcW w:w="1740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C10_C13</w:t>
            </w:r>
          </w:p>
        </w:tc>
        <w:tc>
          <w:tcPr>
            <w:tcW w:w="865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µg/l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&lt;0,1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 xml:space="preserve"> -</w:t>
            </w:r>
          </w:p>
        </w:tc>
        <w:tc>
          <w:tcPr>
            <w:tcW w:w="1733" w:type="dxa"/>
            <w:vAlign w:val="bottom"/>
          </w:tcPr>
          <w:p w:rsidR="001403C6" w:rsidRPr="00322441" w:rsidRDefault="001403C6" w:rsidP="002A217E">
            <w:pPr>
              <w:jc w:val="right"/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  <w:r w:rsidRPr="00322441">
              <w:rPr>
                <w:rFonts w:ascii="Arial Narrow" w:hAnsi="Arial Narrow" w:cs="Calibri"/>
                <w:sz w:val="16"/>
                <w:szCs w:val="16"/>
              </w:rPr>
              <w:t> </w:t>
            </w: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873" w:type="dxa"/>
            <w:vAlign w:val="bottom"/>
          </w:tcPr>
          <w:p w:rsidR="001403C6" w:rsidRPr="00322441" w:rsidRDefault="001403C6" w:rsidP="002A217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403C6" w:rsidRPr="00322441" w:rsidRDefault="001403C6">
      <w:pPr>
        <w:jc w:val="center"/>
        <w:rPr>
          <w:sz w:val="20"/>
          <w:szCs w:val="20"/>
        </w:rPr>
      </w:pPr>
    </w:p>
    <w:p w:rsidR="001403C6" w:rsidRPr="00322441" w:rsidRDefault="001403C6" w:rsidP="001403C6">
      <w:pPr>
        <w:jc w:val="center"/>
        <w:rPr>
          <w:rFonts w:ascii="Arial Narrow" w:hAnsi="Arial Narrow" w:cs="Arial Narrow"/>
          <w:b/>
          <w:noProof/>
          <w:sz w:val="16"/>
          <w:szCs w:val="16"/>
          <w:lang w:val="pl-PL" w:eastAsia="pl-PL"/>
        </w:rPr>
      </w:pPr>
      <w:r w:rsidRPr="00322441"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3103880</wp:posOffset>
            </wp:positionH>
            <wp:positionV relativeFrom="paragraph">
              <wp:posOffset>0</wp:posOffset>
            </wp:positionV>
            <wp:extent cx="3080385" cy="3380105"/>
            <wp:effectExtent l="0" t="0" r="5715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5" cy="338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2441">
        <w:rPr>
          <w:rFonts w:ascii="Arial Narrow" w:hAnsi="Arial Narrow" w:cs="Arial Narrow"/>
          <w:b/>
          <w:noProof/>
          <w:sz w:val="16"/>
          <w:szCs w:val="16"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8255</wp:posOffset>
            </wp:positionH>
            <wp:positionV relativeFrom="margin">
              <wp:posOffset>5715</wp:posOffset>
            </wp:positionV>
            <wp:extent cx="2969260" cy="3378835"/>
            <wp:effectExtent l="0" t="0" r="2540" b="0"/>
            <wp:wrapTight wrapText="bothSides">
              <wp:wrapPolygon edited="0">
                <wp:start x="0" y="0"/>
                <wp:lineTo x="0" y="21434"/>
                <wp:lineTo x="21480" y="21434"/>
                <wp:lineTo x="21480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337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3C6" w:rsidRPr="00322441" w:rsidRDefault="001403C6" w:rsidP="001403C6">
      <w:pPr>
        <w:jc w:val="center"/>
        <w:rPr>
          <w:rFonts w:ascii="Arial Narrow" w:hAnsi="Arial Narrow" w:cs="Arial Narrow"/>
          <w:b/>
          <w:noProof/>
          <w:sz w:val="16"/>
          <w:szCs w:val="16"/>
          <w:lang w:val="pl-PL" w:eastAsia="pl-PL"/>
        </w:rPr>
      </w:pPr>
    </w:p>
    <w:p w:rsidR="0073272B" w:rsidRPr="00322441" w:rsidRDefault="0073272B" w:rsidP="0073272B">
      <w:pPr>
        <w:jc w:val="both"/>
      </w:pPr>
      <w:r w:rsidRPr="00322441">
        <w:t>Bieżąca ocena stanu/potencjału ekologicznego granicznych wód powierzchniowych została wykonana przez polską część Grupy OPZ na podstawie wyników monitoringowych z 2 punktów pomiarowo-kontrolnych, dla 2 jednolitych części wód, zgodnie z obowiązującymi przepisami w Polsce.</w:t>
      </w:r>
    </w:p>
    <w:p w:rsidR="0073272B" w:rsidRPr="00322441" w:rsidRDefault="0073272B" w:rsidP="0073272B">
      <w:pPr>
        <w:jc w:val="both"/>
      </w:pPr>
      <w:r w:rsidRPr="00322441">
        <w:t xml:space="preserve">Stan </w:t>
      </w:r>
      <w:r w:rsidR="0077704C" w:rsidRPr="00322441">
        <w:t>jednolitych części wód</w:t>
      </w:r>
      <w:r w:rsidRPr="00322441">
        <w:t xml:space="preserve"> jest wynikiem oceny stanu/potencjału ekologicznego i stanu </w:t>
      </w:r>
      <w:r w:rsidR="00872068" w:rsidRPr="00322441">
        <w:t>chemicznego, a decyduje gorszy ze stanów.</w:t>
      </w:r>
    </w:p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  <w:rPr>
          <w:b/>
        </w:rPr>
      </w:pPr>
      <w:r w:rsidRPr="00322441">
        <w:rPr>
          <w:b/>
        </w:rPr>
        <w:t xml:space="preserve">Ocena stanu/potencjału ekologicznego </w:t>
      </w:r>
    </w:p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</w:pPr>
      <w:r w:rsidRPr="00322441">
        <w:t xml:space="preserve">Na podstawie wyników </w:t>
      </w:r>
      <w:r w:rsidR="0077704C" w:rsidRPr="00322441">
        <w:t xml:space="preserve">monitoringu </w:t>
      </w:r>
      <w:r w:rsidRPr="00322441">
        <w:t>oceniono poszczególne elementy jakości dla monitorowanych reprezentatywnych punktów w odniesieniu do jednolitych części wód, a wyniki oceny przedstawiono w poniższej tabeli.</w:t>
      </w:r>
    </w:p>
    <w:p w:rsidR="0077704C" w:rsidRPr="00322441" w:rsidRDefault="0077704C" w:rsidP="0073272B">
      <w:pPr>
        <w:jc w:val="both"/>
      </w:pPr>
    </w:p>
    <w:p w:rsidR="0073272B" w:rsidRPr="00322441" w:rsidRDefault="0073272B" w:rsidP="0073272B">
      <w:pPr>
        <w:pStyle w:val="Akapitzlist"/>
        <w:ind w:left="0"/>
        <w:jc w:val="center"/>
        <w:rPr>
          <w:bCs/>
        </w:rPr>
      </w:pPr>
      <w:r w:rsidRPr="00322441">
        <w:rPr>
          <w:bCs/>
        </w:rPr>
        <w:t>Ocena stanu/potencjału ekologicznego wód w roku 2017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697"/>
        <w:gridCol w:w="1305"/>
        <w:gridCol w:w="492"/>
        <w:gridCol w:w="421"/>
        <w:gridCol w:w="430"/>
        <w:gridCol w:w="501"/>
        <w:gridCol w:w="776"/>
        <w:gridCol w:w="643"/>
        <w:gridCol w:w="910"/>
        <w:gridCol w:w="661"/>
      </w:tblGrid>
      <w:tr w:rsidR="0073272B" w:rsidRPr="00322441" w:rsidTr="002A217E">
        <w:trPr>
          <w:trHeight w:val="200"/>
          <w:jc w:val="center"/>
        </w:trPr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Kod JCWP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 xml:space="preserve">Nazwa 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Naturalna/ silnie zmieniona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FB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BB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MF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FCHPK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RL</w:t>
            </w:r>
          </w:p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SYNT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RL</w:t>
            </w:r>
          </w:p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METALE</w:t>
            </w:r>
          </w:p>
        </w:tc>
        <w:tc>
          <w:tcPr>
            <w:tcW w:w="0" w:type="auto"/>
            <w:shd w:val="clear" w:color="auto" w:fill="D9D9D9"/>
          </w:tcPr>
          <w:p w:rsidR="0073272B" w:rsidRPr="00322441" w:rsidRDefault="0073272B" w:rsidP="002A217E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ES/EP</w:t>
            </w:r>
          </w:p>
        </w:tc>
      </w:tr>
      <w:tr w:rsidR="0073272B" w:rsidRPr="00322441" w:rsidTr="002A217E">
        <w:trPr>
          <w:trHeight w:val="575"/>
          <w:jc w:val="center"/>
        </w:trPr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both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lastRenderedPageBreak/>
              <w:t>PLRW200015214195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Dunajec od Zbiornika Czorsztyn do Grajcarka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both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Silnie zmieniona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2</w:t>
            </w:r>
          </w:p>
        </w:tc>
      </w:tr>
      <w:tr w:rsidR="0073272B" w:rsidRPr="00322441" w:rsidTr="002A217E">
        <w:trPr>
          <w:trHeight w:val="399"/>
          <w:jc w:val="center"/>
        </w:trPr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both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PLRW200015214239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Poprad od Smereczka do Łomniczanki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both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naturalna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brak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704EA5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3</w:t>
            </w:r>
          </w:p>
        </w:tc>
      </w:tr>
    </w:tbl>
    <w:p w:rsidR="0073272B" w:rsidRPr="00322441" w:rsidRDefault="0073272B" w:rsidP="0073272B">
      <w:pPr>
        <w:jc w:val="both"/>
        <w:rPr>
          <w:noProof/>
          <w:sz w:val="20"/>
          <w:szCs w:val="20"/>
        </w:rPr>
      </w:pPr>
      <w:r w:rsidRPr="00322441">
        <w:rPr>
          <w:sz w:val="20"/>
          <w:szCs w:val="20"/>
        </w:rPr>
        <w:t xml:space="preserve">Legenda: 0 – nie oceniano, </w:t>
      </w:r>
      <w:r w:rsidRPr="00322441">
        <w:rPr>
          <w:noProof/>
          <w:sz w:val="20"/>
          <w:szCs w:val="20"/>
        </w:rPr>
        <w:t xml:space="preserve">S – odpowiada Ekologicznej Normie Jakości  (EQS), N – nie odpowiada Ekologicznej Normie Jakości  (EQS), NR – nie dotyczy, FCHPK – fizykochemiczne elementy jakości, FB – fitobentos, FP – fitoplankton, BB – </w:t>
      </w:r>
      <w:r w:rsidRPr="00322441">
        <w:rPr>
          <w:sz w:val="18"/>
          <w:szCs w:val="18"/>
        </w:rPr>
        <w:t>makrobezkręgowce bentosowe,</w:t>
      </w:r>
      <w:r w:rsidRPr="00322441">
        <w:rPr>
          <w:noProof/>
          <w:sz w:val="20"/>
          <w:szCs w:val="20"/>
        </w:rPr>
        <w:t xml:space="preserve"> MF – makrofity, RL – specyficzne zanieczyszczenia syntetyczne i niesyntetyczne, ES – stan ekologiczny, EP – potencjał ekologiczny , P – naturalna jednolita częśc wód</w:t>
      </w:r>
    </w:p>
    <w:p w:rsidR="0073272B" w:rsidRPr="00322441" w:rsidRDefault="0073272B" w:rsidP="0073272B">
      <w:pPr>
        <w:jc w:val="both"/>
        <w:rPr>
          <w:noProof/>
          <w:sz w:val="20"/>
          <w:szCs w:val="20"/>
        </w:rPr>
      </w:pPr>
      <w:r w:rsidRPr="00322441">
        <w:rPr>
          <w:noProof/>
          <w:sz w:val="20"/>
          <w:szCs w:val="20"/>
        </w:rPr>
        <w:t>Typy:  K – Euroregion Karpacki, 3 -  wysokość nad poziomem morza &lt;500 m n.p. m, 2 – wysokość nad poziomem morza 200 – 500 m n.p. m., V – wielka rzeka, S – średna rzeka, 14 mała rzeka fliszowa, 15 średnia rzeka wyżynna - wschodnia</w:t>
      </w:r>
    </w:p>
    <w:p w:rsidR="0073272B" w:rsidRPr="00322441" w:rsidRDefault="0073272B" w:rsidP="0073272B">
      <w:pPr>
        <w:jc w:val="both"/>
        <w:rPr>
          <w:noProof/>
          <w:sz w:val="20"/>
          <w:szCs w:val="20"/>
        </w:rPr>
      </w:pPr>
      <w:r w:rsidRPr="00322441">
        <w:rPr>
          <w:noProof/>
          <w:sz w:val="20"/>
          <w:szCs w:val="20"/>
        </w:rPr>
        <w:t>Stan ekologiczny: 1- bardzo doby, 2 – dobry, 3 – umiarkowany, 4 – słaby, 5 – zły</w:t>
      </w:r>
    </w:p>
    <w:p w:rsidR="0073272B" w:rsidRPr="00322441" w:rsidRDefault="0073272B" w:rsidP="0073272B">
      <w:pPr>
        <w:jc w:val="both"/>
        <w:rPr>
          <w:noProof/>
          <w:sz w:val="20"/>
          <w:szCs w:val="20"/>
        </w:rPr>
      </w:pPr>
      <w:r w:rsidRPr="00322441">
        <w:rPr>
          <w:noProof/>
          <w:sz w:val="20"/>
          <w:szCs w:val="20"/>
        </w:rPr>
        <w:t xml:space="preserve">Potencjał ekologiczny: 1 – maksymalny, 2 – dobry, 3 – umiarkowany, 4 – słaby, 5 – zły </w:t>
      </w:r>
    </w:p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</w:pPr>
      <w:r w:rsidRPr="00322441">
        <w:t xml:space="preserve">Na podstawie uzyskanych wyników można stwierdzić, że w 2017 r. biologiczne elementy jakości wód Popradu w ppk w Piwnicznej </w:t>
      </w:r>
      <w:r w:rsidR="0077704C" w:rsidRPr="00322441">
        <w:t xml:space="preserve">zostały </w:t>
      </w:r>
      <w:r w:rsidRPr="00322441">
        <w:t>zakwalifikowane do umiarkowanego stanu ekologicznego (3), Dunajec w Czerwonym Klasztorze zakwalifikowano do maksymalnego potencjału ekologicznego (1). Wskaźnikiem  determinującym wody Popradu (PLRW200015214239) był fitobentos. Elementy jakości wskaźników fizykochemicznych w obu ppk  zostały zakwalifikowane do 2 klasy.</w:t>
      </w:r>
    </w:p>
    <w:p w:rsidR="0073272B" w:rsidRPr="00322441" w:rsidRDefault="0073272B" w:rsidP="0073272B">
      <w:pPr>
        <w:jc w:val="both"/>
      </w:pPr>
      <w:r w:rsidRPr="00322441">
        <w:t>Normy jakości dla syntetycznych i niesyntetycznych substancji szczególnie szkodliwych dla środowiska wodnego, nie zostały przekroczone dla wartości określonych dla II klasy.</w:t>
      </w:r>
    </w:p>
    <w:p w:rsidR="0073272B" w:rsidRPr="00322441" w:rsidRDefault="0073272B" w:rsidP="0073272B">
      <w:pPr>
        <w:jc w:val="both"/>
      </w:pPr>
      <w:r w:rsidRPr="00322441">
        <w:t xml:space="preserve">Reasumując, stan/potencjał ekologiczny dla monitorowanych jednolitych części wód w 2017r. można ocenić w następujący sposób: </w:t>
      </w:r>
    </w:p>
    <w:p w:rsidR="0073272B" w:rsidRPr="00322441" w:rsidRDefault="0073272B" w:rsidP="0073272B">
      <w:pPr>
        <w:pStyle w:val="Akapitzlist"/>
        <w:numPr>
          <w:ilvl w:val="0"/>
          <w:numId w:val="4"/>
        </w:numPr>
        <w:jc w:val="both"/>
      </w:pPr>
      <w:r w:rsidRPr="00322441">
        <w:t>dobry potencjał ekologiczny - Dunajec (</w:t>
      </w:r>
      <w:r w:rsidRPr="00322441">
        <w:rPr>
          <w:sz w:val="22"/>
          <w:szCs w:val="22"/>
        </w:rPr>
        <w:t>PLRW200015214195</w:t>
      </w:r>
      <w:r w:rsidRPr="00322441">
        <w:t xml:space="preserve"> </w:t>
      </w:r>
      <w:r w:rsidRPr="00322441">
        <w:rPr>
          <w:sz w:val="22"/>
          <w:szCs w:val="22"/>
        </w:rPr>
        <w:t>Dunajec od Zbiornika Czorsztyn do Grajcarka</w:t>
      </w:r>
      <w:r w:rsidRPr="00322441">
        <w:t xml:space="preserve">  -</w:t>
      </w:r>
      <w:r w:rsidR="0077704C" w:rsidRPr="00322441">
        <w:t xml:space="preserve"> </w:t>
      </w:r>
      <w:r w:rsidRPr="00322441">
        <w:t xml:space="preserve">Czerwony Klasztor), </w:t>
      </w:r>
    </w:p>
    <w:p w:rsidR="0073272B" w:rsidRPr="00322441" w:rsidRDefault="0073272B" w:rsidP="0073272B">
      <w:pPr>
        <w:pStyle w:val="Akapitzlist"/>
        <w:numPr>
          <w:ilvl w:val="0"/>
          <w:numId w:val="4"/>
        </w:numPr>
        <w:jc w:val="both"/>
      </w:pPr>
      <w:r w:rsidRPr="00322441">
        <w:t>umiarkowany stan ekologiczny - Poprad (</w:t>
      </w:r>
      <w:r w:rsidRPr="00322441">
        <w:rPr>
          <w:sz w:val="22"/>
          <w:szCs w:val="22"/>
        </w:rPr>
        <w:t xml:space="preserve">PLRW200015214239 - Poprad od Smereczka do Łomniczanki </w:t>
      </w:r>
      <w:r w:rsidRPr="00322441">
        <w:t>- Piwniczna),</w:t>
      </w:r>
    </w:p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  <w:rPr>
          <w:b/>
        </w:rPr>
      </w:pPr>
      <w:r w:rsidRPr="00322441">
        <w:rPr>
          <w:b/>
        </w:rPr>
        <w:t xml:space="preserve">Ocena stanu chemicznego </w:t>
      </w:r>
    </w:p>
    <w:p w:rsidR="0073272B" w:rsidRPr="00322441" w:rsidRDefault="0073272B" w:rsidP="0073272B">
      <w:pPr>
        <w:jc w:val="both"/>
      </w:pPr>
      <w:r w:rsidRPr="00322441">
        <w:t>Na podstawie wyników monitorowania oceniono zgodność mierzonych wartości substancji priorytetowych w monitorow</w:t>
      </w:r>
      <w:r w:rsidR="0077704C" w:rsidRPr="00322441">
        <w:t>anych jednolitych częściach wód</w:t>
      </w:r>
      <w:r w:rsidRPr="00322441">
        <w:t xml:space="preserve"> z normami jakości środowiskowych określonymi w dyrektywie 2008/105/WE, zmienionej dyrektywą 2013/39/UE. Wyniki oceny stanu chemicznego znajdują się w poniższej tabeli:</w:t>
      </w:r>
    </w:p>
    <w:p w:rsidR="00FC346D" w:rsidRPr="00322441" w:rsidRDefault="00FC346D" w:rsidP="0073272B">
      <w:pPr>
        <w:pStyle w:val="Akapitzlist"/>
        <w:ind w:left="0"/>
        <w:jc w:val="center"/>
        <w:rPr>
          <w:bCs/>
        </w:rPr>
      </w:pPr>
    </w:p>
    <w:p w:rsidR="0073272B" w:rsidRPr="00322441" w:rsidRDefault="0073272B" w:rsidP="0073272B">
      <w:pPr>
        <w:pStyle w:val="Akapitzlist"/>
        <w:ind w:left="0"/>
        <w:jc w:val="center"/>
        <w:rPr>
          <w:bCs/>
        </w:rPr>
      </w:pPr>
      <w:r w:rsidRPr="00322441">
        <w:rPr>
          <w:bCs/>
        </w:rPr>
        <w:t>Ocena chemicznego stanu wód w 2017r.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2967"/>
        <w:gridCol w:w="1631"/>
        <w:gridCol w:w="1251"/>
        <w:gridCol w:w="493"/>
        <w:gridCol w:w="1494"/>
      </w:tblGrid>
      <w:tr w:rsidR="0073272B" w:rsidRPr="00322441" w:rsidTr="002A217E">
        <w:trPr>
          <w:trHeight w:val="200"/>
          <w:jc w:val="center"/>
        </w:trPr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Kod JCWP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Nazwa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Zgodność z  EQS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CHS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Wiarygodność oceny</w:t>
            </w:r>
          </w:p>
        </w:tc>
      </w:tr>
      <w:tr w:rsidR="0073272B" w:rsidRPr="00322441" w:rsidTr="002A217E">
        <w:trPr>
          <w:trHeight w:val="61"/>
          <w:jc w:val="center"/>
        </w:trPr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PLRW200015214195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Dunajec od Zbiornika Czorsztyn do Grajcarka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ČERVENÝ KLÁŠTOR 8,8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-</w:t>
            </w:r>
          </w:p>
        </w:tc>
      </w:tr>
      <w:tr w:rsidR="0073272B" w:rsidRPr="00322441" w:rsidTr="002A217E">
        <w:trPr>
          <w:trHeight w:val="61"/>
          <w:jc w:val="center"/>
        </w:trPr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PLRW200015214239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Poprad od Smereczka do Łomniczanki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22441">
              <w:rPr>
                <w:rFonts w:ascii="Arial Narrow" w:hAnsi="Arial Narrow" w:cs="Arial"/>
                <w:sz w:val="16"/>
                <w:szCs w:val="16"/>
              </w:rPr>
              <w:t>Pivniczna 0,0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:rsidR="0073272B" w:rsidRPr="00322441" w:rsidRDefault="0073272B" w:rsidP="002A217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-</w:t>
            </w:r>
          </w:p>
        </w:tc>
      </w:tr>
    </w:tbl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  <w:rPr>
          <w:sz w:val="20"/>
          <w:szCs w:val="20"/>
        </w:rPr>
      </w:pPr>
      <w:r w:rsidRPr="00322441">
        <w:rPr>
          <w:sz w:val="20"/>
          <w:szCs w:val="20"/>
        </w:rPr>
        <w:t>Legenda: JCWP – jednolita część wód powierzchniowych,  S – jest z Ekologiczną Normą Jakości  (EQS), N– nie jest zgodny z Ekologiczną Normą Jakości  (EQS), M – średni poziom wiarygodności oceny</w:t>
      </w:r>
    </w:p>
    <w:p w:rsidR="0073272B" w:rsidRPr="00322441" w:rsidRDefault="0073272B" w:rsidP="0073272B">
      <w:pPr>
        <w:jc w:val="both"/>
        <w:rPr>
          <w:sz w:val="20"/>
          <w:szCs w:val="20"/>
        </w:rPr>
      </w:pPr>
      <w:r w:rsidRPr="00322441">
        <w:rPr>
          <w:sz w:val="20"/>
          <w:szCs w:val="20"/>
        </w:rPr>
        <w:t xml:space="preserve">Stan chemiczny: D – osiąga stan dobry, ND – nie osiąga stan dobry  </w:t>
      </w:r>
    </w:p>
    <w:p w:rsidR="0073272B" w:rsidRPr="00322441" w:rsidRDefault="0073272B" w:rsidP="0073272B">
      <w:pPr>
        <w:jc w:val="both"/>
      </w:pPr>
    </w:p>
    <w:p w:rsidR="0073272B" w:rsidRPr="00322441" w:rsidRDefault="0073272B" w:rsidP="0073272B">
      <w:pPr>
        <w:jc w:val="both"/>
      </w:pPr>
      <w:r w:rsidRPr="00322441">
        <w:t>Na podstawie wyników oceny stanu chemicznego w matrycy wodnej można stwierdzić, że w 2017r. żaden z badanych wskaźników nie przekroczył wartości dopuszczanych środowiskowych norm jakości w monitorowanych jednolitych częściach wód PLRW200015214239 Poprad od Smereczka do Łomniczanki (Piwniczna), PLRW20001521419 - Dunajec od Zbiornika Czorsztyn do Grajcarka (Czerwony Klasztor). Stan chemiczny za rok 2017 obydwu monitorowanych jednolitych części wód jest dobry.</w:t>
      </w:r>
    </w:p>
    <w:p w:rsidR="00872068" w:rsidRPr="00322441" w:rsidRDefault="00872068" w:rsidP="0073272B">
      <w:pPr>
        <w:jc w:val="both"/>
      </w:pPr>
    </w:p>
    <w:p w:rsidR="00872068" w:rsidRPr="00322441" w:rsidRDefault="00872068" w:rsidP="0073272B">
      <w:pPr>
        <w:jc w:val="both"/>
        <w:rPr>
          <w:b/>
        </w:rPr>
      </w:pPr>
      <w:r w:rsidRPr="00322441">
        <w:rPr>
          <w:b/>
        </w:rPr>
        <w:t>Ocena stanu wód.</w:t>
      </w:r>
    </w:p>
    <w:p w:rsidR="00872068" w:rsidRPr="00322441" w:rsidRDefault="00872068" w:rsidP="0073272B">
      <w:pPr>
        <w:jc w:val="both"/>
      </w:pPr>
    </w:p>
    <w:p w:rsidR="00376B8B" w:rsidRPr="00322441" w:rsidRDefault="00376B8B" w:rsidP="0073272B">
      <w:pPr>
        <w:jc w:val="both"/>
      </w:pPr>
      <w:r w:rsidRPr="00322441">
        <w:t>Ocena stanu wód jest wypadkową stanu/potencjału ekologicznego i stanu chemicznego. O ocenie decyduje gorszy ze stanów. Ocenę stanu jednolitych części wód przedtawia tabela poniżej:</w:t>
      </w:r>
    </w:p>
    <w:p w:rsidR="00376B8B" w:rsidRPr="00322441" w:rsidRDefault="00376B8B" w:rsidP="0073272B">
      <w:pPr>
        <w:jc w:val="both"/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180"/>
        <w:gridCol w:w="661"/>
        <w:gridCol w:w="493"/>
        <w:gridCol w:w="986"/>
      </w:tblGrid>
      <w:tr w:rsidR="00872068" w:rsidRPr="00322441" w:rsidTr="00872068">
        <w:trPr>
          <w:trHeight w:val="200"/>
          <w:jc w:val="center"/>
        </w:trPr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Kod JCWP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Nazwa</w:t>
            </w:r>
          </w:p>
        </w:tc>
        <w:tc>
          <w:tcPr>
            <w:tcW w:w="0" w:type="auto"/>
          </w:tcPr>
          <w:p w:rsidR="00872068" w:rsidRPr="00322441" w:rsidRDefault="00872068" w:rsidP="00872068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ES/EP</w:t>
            </w:r>
          </w:p>
        </w:tc>
        <w:tc>
          <w:tcPr>
            <w:tcW w:w="0" w:type="auto"/>
          </w:tcPr>
          <w:p w:rsidR="00872068" w:rsidRPr="00322441" w:rsidRDefault="00872068" w:rsidP="00872068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CHS</w:t>
            </w:r>
          </w:p>
        </w:tc>
        <w:tc>
          <w:tcPr>
            <w:tcW w:w="986" w:type="dxa"/>
          </w:tcPr>
          <w:p w:rsidR="00872068" w:rsidRPr="00322441" w:rsidRDefault="00872068" w:rsidP="00872068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2441">
              <w:rPr>
                <w:rFonts w:ascii="Arial Narrow" w:hAnsi="Arial Narrow"/>
                <w:b/>
                <w:sz w:val="16"/>
                <w:szCs w:val="16"/>
              </w:rPr>
              <w:t>Stan wód</w:t>
            </w:r>
          </w:p>
        </w:tc>
      </w:tr>
      <w:tr w:rsidR="00872068" w:rsidRPr="00322441" w:rsidTr="00872068">
        <w:trPr>
          <w:trHeight w:val="61"/>
          <w:jc w:val="center"/>
        </w:trPr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PLRW200015214195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Dunajec od Zbiornika Czorsztyn do Grajcarka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both"/>
              <w:rPr>
                <w:b/>
                <w:sz w:val="16"/>
                <w:szCs w:val="16"/>
              </w:rPr>
            </w:pPr>
            <w:r w:rsidRPr="0032244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D</w:t>
            </w:r>
          </w:p>
        </w:tc>
        <w:tc>
          <w:tcPr>
            <w:tcW w:w="986" w:type="dxa"/>
          </w:tcPr>
          <w:p w:rsidR="00872068" w:rsidRPr="00322441" w:rsidRDefault="00872068" w:rsidP="00872068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Dobry</w:t>
            </w:r>
          </w:p>
        </w:tc>
      </w:tr>
      <w:tr w:rsidR="00872068" w:rsidRPr="00322441" w:rsidTr="00872068">
        <w:trPr>
          <w:trHeight w:val="61"/>
          <w:jc w:val="center"/>
        </w:trPr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PLRW200015214239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Poprad od Smereczka do Łomniczanki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both"/>
              <w:rPr>
                <w:sz w:val="16"/>
                <w:szCs w:val="16"/>
              </w:rPr>
            </w:pPr>
            <w:r w:rsidRPr="003224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872068" w:rsidRPr="00322441" w:rsidRDefault="00872068" w:rsidP="00872068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D</w:t>
            </w:r>
          </w:p>
        </w:tc>
        <w:tc>
          <w:tcPr>
            <w:tcW w:w="986" w:type="dxa"/>
          </w:tcPr>
          <w:p w:rsidR="00872068" w:rsidRPr="00322441" w:rsidRDefault="00872068" w:rsidP="00872068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322441">
              <w:rPr>
                <w:rFonts w:ascii="Arial Narrow" w:hAnsi="Arial Narrow" w:cs="Tahoma"/>
                <w:sz w:val="16"/>
                <w:szCs w:val="16"/>
              </w:rPr>
              <w:t>Zły</w:t>
            </w:r>
          </w:p>
        </w:tc>
      </w:tr>
    </w:tbl>
    <w:p w:rsidR="0073272B" w:rsidRPr="00322441" w:rsidRDefault="0073272B" w:rsidP="001403C6">
      <w:pPr>
        <w:jc w:val="center"/>
        <w:rPr>
          <w:rFonts w:ascii="Arial Narrow" w:hAnsi="Arial Narrow" w:cs="Arial Narrow"/>
          <w:b/>
          <w:noProof/>
          <w:sz w:val="16"/>
          <w:szCs w:val="16"/>
          <w:lang w:eastAsia="pl-PL"/>
        </w:rPr>
      </w:pPr>
    </w:p>
    <w:p w:rsidR="00376B8B" w:rsidRPr="00322441" w:rsidRDefault="00376B8B" w:rsidP="001403C6">
      <w:pPr>
        <w:jc w:val="center"/>
        <w:rPr>
          <w:rFonts w:ascii="Arial Narrow" w:hAnsi="Arial Narrow" w:cs="Arial Narrow"/>
          <w:b/>
          <w:noProof/>
          <w:sz w:val="16"/>
          <w:szCs w:val="16"/>
          <w:lang w:eastAsia="pl-PL"/>
        </w:rPr>
      </w:pPr>
    </w:p>
    <w:p w:rsidR="00D206B5" w:rsidRPr="00322441" w:rsidRDefault="00D206B5" w:rsidP="00D206B5">
      <w:pPr>
        <w:jc w:val="center"/>
        <w:rPr>
          <w:rFonts w:ascii="Arial Narrow" w:hAnsi="Arial Narrow" w:cs="Arial Narrow"/>
          <w:b/>
          <w:noProof/>
          <w:sz w:val="16"/>
          <w:szCs w:val="16"/>
          <w:lang w:eastAsia="pl-PL"/>
        </w:rPr>
      </w:pPr>
    </w:p>
    <w:p w:rsidR="0077704C" w:rsidRPr="00322441" w:rsidRDefault="00D206B5" w:rsidP="00D206B5">
      <w:pPr>
        <w:jc w:val="both"/>
      </w:pPr>
      <w:r w:rsidRPr="00322441">
        <w:t>Dla  jednolitej części wód: Dunajec od Zbiornika Czorsztyn do Grajcarka (PLRW200015214195), określono stan wód jako dobry, dla  jednolitej części wód: Poprad od Smereczka do Łomniczanki (PLRW200015214239) stan wód określono jako zły. O złym stanie wód zadecydował wskaźnik biologiczny – fitobentos.</w:t>
      </w:r>
    </w:p>
    <w:p w:rsidR="00D206B5" w:rsidRPr="00322441" w:rsidRDefault="0077704C" w:rsidP="00D206B5">
      <w:pPr>
        <w:jc w:val="both"/>
      </w:pPr>
      <w:r w:rsidRPr="00322441">
        <w:br w:type="column"/>
      </w:r>
    </w:p>
    <w:p w:rsidR="001C28E5" w:rsidRPr="00322441" w:rsidRDefault="001C28E5" w:rsidP="001C28E5">
      <w:pPr>
        <w:jc w:val="right"/>
        <w:rPr>
          <w:b/>
          <w:sz w:val="22"/>
          <w:szCs w:val="22"/>
        </w:rPr>
      </w:pPr>
      <w:r w:rsidRPr="00322441">
        <w:rPr>
          <w:b/>
        </w:rPr>
        <w:t xml:space="preserve">                                                                                  </w:t>
      </w:r>
      <w:r w:rsidRPr="00322441">
        <w:rPr>
          <w:b/>
          <w:sz w:val="22"/>
          <w:szCs w:val="22"/>
        </w:rPr>
        <w:t xml:space="preserve">tab.  </w:t>
      </w:r>
      <w:r w:rsidRPr="00322441">
        <w:rPr>
          <w:b/>
          <w:sz w:val="22"/>
          <w:szCs w:val="22"/>
          <w:lang w:val="pl-PL"/>
        </w:rPr>
        <w:t>nr</w:t>
      </w:r>
      <w:r w:rsidRPr="00322441">
        <w:rPr>
          <w:b/>
          <w:sz w:val="22"/>
          <w:szCs w:val="22"/>
        </w:rPr>
        <w:t xml:space="preserve"> 1</w:t>
      </w:r>
      <w:r w:rsidR="0077704C" w:rsidRPr="00322441">
        <w:rPr>
          <w:b/>
          <w:sz w:val="22"/>
          <w:szCs w:val="22"/>
        </w:rPr>
        <w:t>3</w:t>
      </w:r>
    </w:p>
    <w:p w:rsidR="001C28E5" w:rsidRPr="00322441" w:rsidRDefault="001C28E5" w:rsidP="001C28E5">
      <w:pPr>
        <w:jc w:val="center"/>
        <w:rPr>
          <w:b/>
          <w:sz w:val="22"/>
          <w:szCs w:val="22"/>
        </w:rPr>
      </w:pPr>
    </w:p>
    <w:p w:rsidR="001C28E5" w:rsidRPr="00322441" w:rsidRDefault="001C28E5" w:rsidP="001C28E5">
      <w:pPr>
        <w:jc w:val="center"/>
        <w:rPr>
          <w:rFonts w:ascii="Arial" w:hAnsi="Arial"/>
          <w:b/>
          <w:smallCaps/>
        </w:rPr>
      </w:pPr>
      <w:r w:rsidRPr="00322441">
        <w:rPr>
          <w:rFonts w:ascii="Arial" w:hAnsi="Arial"/>
          <w:b/>
          <w:smallCaps/>
        </w:rPr>
        <w:t xml:space="preserve">Informacja o inwestycjach i przedsięwzięciach zrealizowanych </w:t>
      </w:r>
    </w:p>
    <w:p w:rsidR="001C28E5" w:rsidRPr="00322441" w:rsidRDefault="001C28E5" w:rsidP="001C28E5">
      <w:pPr>
        <w:jc w:val="center"/>
        <w:rPr>
          <w:rFonts w:ascii="Arial" w:hAnsi="Arial"/>
          <w:b/>
          <w:smallCaps/>
        </w:rPr>
      </w:pPr>
      <w:r w:rsidRPr="00322441">
        <w:rPr>
          <w:rFonts w:ascii="Arial" w:hAnsi="Arial"/>
          <w:b/>
          <w:smallCaps/>
        </w:rPr>
        <w:t>w 2017 roku, które mogą mieć wpływ na jakość wód granicznych.</w:t>
      </w:r>
    </w:p>
    <w:p w:rsidR="001C28E5" w:rsidRPr="00322441" w:rsidRDefault="001C28E5" w:rsidP="001C28E5">
      <w:pPr>
        <w:pStyle w:val="Tekstpodstawowy31"/>
        <w:rPr>
          <w:b/>
          <w:szCs w:val="24"/>
          <w:lang w:val="sk-SK"/>
        </w:rPr>
      </w:pPr>
    </w:p>
    <w:p w:rsidR="001C28E5" w:rsidRPr="00322441" w:rsidRDefault="001C28E5" w:rsidP="001C28E5">
      <w:pPr>
        <w:pStyle w:val="Tekstpodstawowy"/>
        <w:jc w:val="left"/>
        <w:rPr>
          <w:b/>
          <w:szCs w:val="24"/>
          <w:u w:val="single"/>
          <w:lang w:val="pl-PL"/>
        </w:rPr>
      </w:pPr>
      <w:r w:rsidRPr="00322441">
        <w:rPr>
          <w:b/>
          <w:szCs w:val="24"/>
          <w:u w:val="single"/>
        </w:rPr>
        <w:t xml:space="preserve">Na </w:t>
      </w:r>
      <w:r w:rsidRPr="00322441">
        <w:rPr>
          <w:b/>
          <w:szCs w:val="24"/>
          <w:u w:val="single"/>
          <w:lang w:val="pl-PL"/>
        </w:rPr>
        <w:t>terenie Republiki Słowackiej</w:t>
      </w:r>
    </w:p>
    <w:p w:rsidR="00A3780A" w:rsidRPr="00322441" w:rsidRDefault="00A3780A" w:rsidP="00A3780A">
      <w:pPr>
        <w:pStyle w:val="Tekstpodstawowy"/>
        <w:rPr>
          <w:b/>
          <w:szCs w:val="24"/>
          <w:lang w:val="pl-PL"/>
        </w:rPr>
      </w:pPr>
    </w:p>
    <w:p w:rsidR="001C28E5" w:rsidRPr="00322441" w:rsidRDefault="001C28E5" w:rsidP="00A3780A">
      <w:pPr>
        <w:pStyle w:val="Tekstpodstawowy"/>
        <w:rPr>
          <w:b/>
          <w:szCs w:val="24"/>
        </w:rPr>
      </w:pPr>
      <w:r w:rsidRPr="00322441">
        <w:rPr>
          <w:b/>
          <w:szCs w:val="24"/>
          <w:lang w:val="pl-PL"/>
        </w:rPr>
        <w:t>W zlewni</w:t>
      </w:r>
      <w:r w:rsidRPr="00322441">
        <w:rPr>
          <w:b/>
          <w:szCs w:val="24"/>
        </w:rPr>
        <w:t xml:space="preserve"> Popradu  </w:t>
      </w:r>
    </w:p>
    <w:tbl>
      <w:tblPr>
        <w:tblW w:w="0" w:type="auto"/>
        <w:tblInd w:w="-5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1597"/>
        <w:gridCol w:w="6725"/>
      </w:tblGrid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b/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1C28E5" w:rsidRPr="00322441" w:rsidRDefault="001C28E5" w:rsidP="002A217E">
            <w:pPr>
              <w:jc w:val="center"/>
              <w:rPr>
                <w:b/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</w:rPr>
              <w:t>N</w:t>
            </w:r>
            <w:proofErr w:type="spellStart"/>
            <w:r w:rsidRPr="00322441">
              <w:rPr>
                <w:b/>
                <w:sz w:val="20"/>
                <w:szCs w:val="20"/>
                <w:lang w:val="pl-PL"/>
              </w:rPr>
              <w:t>azwa</w:t>
            </w:r>
            <w:proofErr w:type="spellEnd"/>
            <w:r w:rsidRPr="00322441">
              <w:rPr>
                <w:b/>
                <w:sz w:val="20"/>
                <w:szCs w:val="20"/>
                <w:lang w:val="pl-PL"/>
              </w:rPr>
              <w:t xml:space="preserve"> gminy</w:t>
            </w:r>
          </w:p>
          <w:p w:rsidR="001C28E5" w:rsidRPr="00322441" w:rsidRDefault="001C28E5" w:rsidP="002A217E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322441">
              <w:rPr>
                <w:b/>
                <w:sz w:val="20"/>
                <w:szCs w:val="20"/>
              </w:rPr>
              <w:t>/organiz</w:t>
            </w:r>
            <w:proofErr w:type="spellStart"/>
            <w:r w:rsidRPr="00322441">
              <w:rPr>
                <w:b/>
                <w:sz w:val="20"/>
                <w:szCs w:val="20"/>
                <w:lang w:val="pl-PL"/>
              </w:rPr>
              <w:t>acji</w:t>
            </w:r>
            <w:proofErr w:type="spellEnd"/>
          </w:p>
        </w:tc>
        <w:tc>
          <w:tcPr>
            <w:tcW w:w="6725" w:type="dxa"/>
            <w:shd w:val="clear" w:color="auto" w:fill="auto"/>
            <w:vAlign w:val="center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  <w:lang w:val="pl-PL"/>
              </w:rPr>
              <w:t>Rodzaj inwestycji</w:t>
            </w:r>
          </w:p>
        </w:tc>
      </w:tr>
      <w:tr w:rsidR="001C28E5" w:rsidRPr="00322441" w:rsidTr="001C28E5">
        <w:trPr>
          <w:trHeight w:val="605"/>
        </w:trPr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Kežmarok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z gminnej oczyszczalni ścieków do Popradu po zwiększeniu efektywności</w:t>
            </w:r>
            <w:r w:rsidRPr="00322441">
              <w:rPr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  <w:lang w:val="pl-PL"/>
              </w:rPr>
              <w:t xml:space="preserve">w </w:t>
            </w:r>
            <w:r w:rsidRPr="00322441">
              <w:rPr>
                <w:sz w:val="20"/>
                <w:szCs w:val="20"/>
              </w:rPr>
              <w:t>km</w:t>
            </w:r>
            <w:r w:rsidRPr="00322441">
              <w:rPr>
                <w:sz w:val="20"/>
                <w:szCs w:val="20"/>
                <w:lang w:val="pl-PL"/>
              </w:rPr>
              <w:t>r</w:t>
            </w:r>
            <w:r w:rsidRPr="00322441">
              <w:rPr>
                <w:sz w:val="20"/>
                <w:szCs w:val="20"/>
              </w:rPr>
              <w:t xml:space="preserve"> 99,2 (Q</w:t>
            </w:r>
            <w:r w:rsidRPr="00322441">
              <w:rPr>
                <w:sz w:val="20"/>
                <w:szCs w:val="20"/>
                <w:vertAlign w:val="subscript"/>
              </w:rPr>
              <w:t>priem.</w:t>
            </w:r>
            <w:r w:rsidRPr="00322441">
              <w:rPr>
                <w:sz w:val="20"/>
                <w:szCs w:val="20"/>
              </w:rPr>
              <w:t xml:space="preserve"> = 130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2.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 xml:space="preserve">Nová Ľubovňa 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z oczyszczalni ścieków</w:t>
            </w:r>
            <w:r w:rsidRPr="00322441">
              <w:rPr>
                <w:sz w:val="20"/>
                <w:szCs w:val="20"/>
              </w:rPr>
              <w:t xml:space="preserve"> z hotel</w:t>
            </w:r>
            <w:r w:rsidRPr="00322441">
              <w:rPr>
                <w:sz w:val="20"/>
                <w:szCs w:val="20"/>
                <w:lang w:val="pl-PL"/>
              </w:rPr>
              <w:t>u</w:t>
            </w:r>
            <w:r w:rsidRPr="00322441">
              <w:rPr>
                <w:sz w:val="20"/>
                <w:szCs w:val="20"/>
              </w:rPr>
              <w:t xml:space="preserve"> SOREA </w:t>
            </w:r>
            <w:r w:rsidRPr="00322441">
              <w:rPr>
                <w:sz w:val="20"/>
                <w:szCs w:val="20"/>
                <w:lang w:val="pl-PL"/>
              </w:rPr>
              <w:t xml:space="preserve">w </w:t>
            </w:r>
            <w:r w:rsidRPr="00322441">
              <w:rPr>
                <w:sz w:val="20"/>
                <w:szCs w:val="20"/>
              </w:rPr>
              <w:t>Ľubovnianskych kúpeľoch do r</w:t>
            </w:r>
            <w:proofErr w:type="spellStart"/>
            <w:r w:rsidRPr="00322441">
              <w:rPr>
                <w:sz w:val="20"/>
                <w:szCs w:val="20"/>
                <w:lang w:val="pl-PL"/>
              </w:rPr>
              <w:t>zeki</w:t>
            </w:r>
            <w:proofErr w:type="spellEnd"/>
            <w:r w:rsidRPr="00322441">
              <w:rPr>
                <w:sz w:val="20"/>
                <w:szCs w:val="20"/>
              </w:rPr>
              <w:t xml:space="preserve"> Poprad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  <w:lang w:val="pl-PL"/>
              </w:rPr>
              <w:t xml:space="preserve"> </w:t>
            </w:r>
            <w:r w:rsidRPr="00322441">
              <w:rPr>
                <w:sz w:val="20"/>
                <w:szCs w:val="20"/>
              </w:rPr>
              <w:t>59,50 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1,74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3.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Plaveč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komunalnych do cieku wodnego</w:t>
            </w:r>
            <w:r w:rsidRPr="00322441">
              <w:rPr>
                <w:sz w:val="20"/>
                <w:szCs w:val="20"/>
              </w:rPr>
              <w:t xml:space="preserve"> Poprad </w:t>
            </w:r>
            <w:r w:rsidRPr="00322441">
              <w:rPr>
                <w:sz w:val="20"/>
                <w:szCs w:val="20"/>
                <w:lang w:val="pl-PL"/>
              </w:rPr>
              <w:t xml:space="preserve">w </w:t>
            </w:r>
            <w:r w:rsidRPr="00322441">
              <w:rPr>
                <w:sz w:val="20"/>
                <w:szCs w:val="20"/>
              </w:rPr>
              <w:t>km</w:t>
            </w:r>
            <w:r w:rsidRPr="00322441">
              <w:rPr>
                <w:sz w:val="20"/>
                <w:szCs w:val="20"/>
                <w:lang w:val="pl-PL"/>
              </w:rPr>
              <w:t>r</w:t>
            </w:r>
            <w:r w:rsidRPr="00322441">
              <w:rPr>
                <w:sz w:val="20"/>
                <w:szCs w:val="20"/>
              </w:rPr>
              <w:t xml:space="preserve"> 47,500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3,82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4.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Rakúsy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komunalnych do cieku wodnego</w:t>
            </w:r>
            <w:r w:rsidRPr="00322441">
              <w:rPr>
                <w:sz w:val="20"/>
                <w:szCs w:val="20"/>
              </w:rPr>
              <w:t xml:space="preserve"> Krivodol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3,2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3,1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5.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Spišská Belá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komunalnych do</w:t>
            </w:r>
            <w:r w:rsidRPr="00322441">
              <w:rPr>
                <w:sz w:val="20"/>
                <w:szCs w:val="20"/>
              </w:rPr>
              <w:t xml:space="preserve"> Belianskeho potoka </w:t>
            </w:r>
            <w:r w:rsidR="00704EA5">
              <w:rPr>
                <w:sz w:val="20"/>
                <w:szCs w:val="20"/>
                <w:lang w:val="pl-PL"/>
              </w:rPr>
              <w:t>km</w:t>
            </w:r>
            <w:r w:rsidRPr="00322441">
              <w:rPr>
                <w:sz w:val="20"/>
                <w:szCs w:val="20"/>
              </w:rPr>
              <w:t xml:space="preserve"> 0,3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22,0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6.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Orlov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przemysłowych z firmy</w:t>
            </w:r>
            <w:r w:rsidRPr="00322441">
              <w:rPr>
                <w:sz w:val="20"/>
                <w:szCs w:val="20"/>
              </w:rPr>
              <w:t xml:space="preserve"> Eurokov SK do r</w:t>
            </w:r>
            <w:proofErr w:type="spellStart"/>
            <w:r w:rsidRPr="00322441">
              <w:rPr>
                <w:sz w:val="20"/>
                <w:szCs w:val="20"/>
                <w:lang w:val="pl-PL"/>
              </w:rPr>
              <w:t>zeki</w:t>
            </w:r>
            <w:proofErr w:type="spellEnd"/>
            <w:r w:rsidRPr="00322441">
              <w:rPr>
                <w:sz w:val="20"/>
                <w:szCs w:val="20"/>
              </w:rPr>
              <w:t xml:space="preserve"> Poprad 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43,8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0,32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,  pozwolenie obejmuje nastepujece wskaxniki</w:t>
            </w:r>
            <w:r w:rsidRPr="00322441">
              <w:rPr>
                <w:sz w:val="20"/>
                <w:szCs w:val="20"/>
                <w:lang w:val="pl-PL"/>
              </w:rPr>
              <w:t xml:space="preserve"> wskaźniki</w:t>
            </w:r>
            <w:r w:rsidRPr="00322441">
              <w:rPr>
                <w:sz w:val="20"/>
                <w:szCs w:val="20"/>
              </w:rPr>
              <w:t>: pH, CHSK</w:t>
            </w:r>
            <w:r w:rsidRPr="00322441">
              <w:rPr>
                <w:sz w:val="20"/>
                <w:szCs w:val="20"/>
                <w:vertAlign w:val="subscript"/>
              </w:rPr>
              <w:t>Cr</w:t>
            </w:r>
            <w:r w:rsidRPr="00322441">
              <w:rPr>
                <w:sz w:val="20"/>
                <w:szCs w:val="20"/>
              </w:rPr>
              <w:t>, NL, P, NEL, Cr</w:t>
            </w:r>
            <w:r w:rsidRPr="00322441">
              <w:rPr>
                <w:sz w:val="20"/>
                <w:szCs w:val="20"/>
                <w:vertAlign w:val="superscript"/>
              </w:rPr>
              <w:t>6+</w:t>
            </w:r>
            <w:r w:rsidRPr="00322441">
              <w:rPr>
                <w:sz w:val="20"/>
                <w:szCs w:val="20"/>
              </w:rPr>
              <w:t>, Cr, Zn,Ni,Fe,Pb,Cd,Al,AOX)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7.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Orlov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komunalnych z oczyszczalni</w:t>
            </w:r>
            <w:r w:rsidRPr="00322441">
              <w:rPr>
                <w:sz w:val="20"/>
                <w:szCs w:val="20"/>
              </w:rPr>
              <w:t xml:space="preserve"> ścieków dla firmy PL Profy do r</w:t>
            </w:r>
            <w:proofErr w:type="spellStart"/>
            <w:r w:rsidRPr="00322441">
              <w:rPr>
                <w:sz w:val="20"/>
                <w:szCs w:val="20"/>
                <w:lang w:val="pl-PL"/>
              </w:rPr>
              <w:t>zeki</w:t>
            </w:r>
            <w:proofErr w:type="spellEnd"/>
            <w:r w:rsidRPr="00322441">
              <w:rPr>
                <w:sz w:val="20"/>
                <w:szCs w:val="20"/>
              </w:rPr>
              <w:t xml:space="preserve"> Poprad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44,500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3,1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  <w:tr w:rsidR="001C28E5" w:rsidRPr="00322441" w:rsidTr="001C28E5">
        <w:tc>
          <w:tcPr>
            <w:tcW w:w="763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8.</w:t>
            </w:r>
          </w:p>
        </w:tc>
        <w:tc>
          <w:tcPr>
            <w:tcW w:w="159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Poprad</w:t>
            </w:r>
          </w:p>
        </w:tc>
        <w:tc>
          <w:tcPr>
            <w:tcW w:w="6725" w:type="dxa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>Pozwolenie na odprowadzanie ścieków komunalnych do cieku wodnego</w:t>
            </w:r>
            <w:r w:rsidRPr="00322441">
              <w:rPr>
                <w:sz w:val="20"/>
                <w:szCs w:val="20"/>
              </w:rPr>
              <w:t xml:space="preserve"> Poprad </w:t>
            </w:r>
            <w:r w:rsidRPr="00322441">
              <w:rPr>
                <w:sz w:val="20"/>
                <w:szCs w:val="20"/>
                <w:lang w:val="pl-PL"/>
              </w:rPr>
              <w:t>z oczyszczalni ścieków</w:t>
            </w:r>
            <w:r w:rsidRPr="00322441">
              <w:rPr>
                <w:sz w:val="20"/>
                <w:szCs w:val="20"/>
              </w:rPr>
              <w:t xml:space="preserve"> Poprad - Matejovce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110,0 (Q</w:t>
            </w:r>
            <w:r w:rsidRPr="00322441">
              <w:rPr>
                <w:sz w:val="20"/>
                <w:szCs w:val="20"/>
                <w:vertAlign w:val="subscript"/>
              </w:rPr>
              <w:t>priem</w:t>
            </w:r>
            <w:r w:rsidRPr="00322441">
              <w:rPr>
                <w:sz w:val="20"/>
                <w:szCs w:val="20"/>
              </w:rPr>
              <w:t xml:space="preserve"> = 540 l.s</w:t>
            </w:r>
            <w:r w:rsidRPr="00322441">
              <w:rPr>
                <w:sz w:val="20"/>
                <w:szCs w:val="20"/>
                <w:vertAlign w:val="superscript"/>
              </w:rPr>
              <w:t>-1</w:t>
            </w:r>
            <w:r w:rsidRPr="00322441">
              <w:rPr>
                <w:sz w:val="20"/>
                <w:szCs w:val="20"/>
              </w:rPr>
              <w:t>)</w:t>
            </w:r>
          </w:p>
        </w:tc>
      </w:tr>
    </w:tbl>
    <w:p w:rsidR="001C28E5" w:rsidRPr="00322441" w:rsidRDefault="001C28E5" w:rsidP="001C28E5">
      <w:pPr>
        <w:rPr>
          <w:shd w:val="clear" w:color="auto" w:fill="FFFF00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"/>
        <w:gridCol w:w="1567"/>
        <w:gridCol w:w="693"/>
        <w:gridCol w:w="6161"/>
      </w:tblGrid>
      <w:tr w:rsidR="001C28E5" w:rsidRPr="00322441" w:rsidTr="00A3780A">
        <w:tc>
          <w:tcPr>
            <w:tcW w:w="2911" w:type="dxa"/>
            <w:gridSpan w:val="3"/>
            <w:shd w:val="clear" w:color="auto" w:fill="auto"/>
          </w:tcPr>
          <w:p w:rsidR="001C28E5" w:rsidRPr="00322441" w:rsidRDefault="001C28E5" w:rsidP="002A217E">
            <w:pPr>
              <w:pStyle w:val="Akapitzlist1"/>
              <w:ind w:left="0"/>
              <w:jc w:val="both"/>
            </w:pPr>
            <w:r w:rsidRPr="00322441">
              <w:rPr>
                <w:b/>
                <w:lang w:val="pl-PL"/>
              </w:rPr>
              <w:t>W zlewni</w:t>
            </w:r>
            <w:r w:rsidRPr="00322441">
              <w:rPr>
                <w:b/>
              </w:rPr>
              <w:t xml:space="preserve"> Dunajca:</w:t>
            </w:r>
          </w:p>
        </w:tc>
        <w:tc>
          <w:tcPr>
            <w:tcW w:w="6161" w:type="dxa"/>
            <w:shd w:val="clear" w:color="auto" w:fill="auto"/>
          </w:tcPr>
          <w:p w:rsidR="001C28E5" w:rsidRPr="00322441" w:rsidRDefault="001C28E5" w:rsidP="002A217E">
            <w:pPr>
              <w:snapToGrid w:val="0"/>
            </w:pPr>
          </w:p>
        </w:tc>
      </w:tr>
      <w:tr w:rsidR="001C28E5" w:rsidRPr="00322441" w:rsidTr="00A3780A">
        <w:tblPrEx>
          <w:tblCellMar>
            <w:left w:w="108" w:type="dxa"/>
            <w:right w:w="108" w:type="dxa"/>
          </w:tblCellMar>
        </w:tblPrEx>
        <w:tc>
          <w:tcPr>
            <w:tcW w:w="651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9.</w:t>
            </w:r>
          </w:p>
        </w:tc>
        <w:tc>
          <w:tcPr>
            <w:tcW w:w="156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 xml:space="preserve">Matiašovce </w:t>
            </w:r>
          </w:p>
        </w:tc>
        <w:tc>
          <w:tcPr>
            <w:tcW w:w="6854" w:type="dxa"/>
            <w:gridSpan w:val="2"/>
            <w:shd w:val="clear" w:color="auto" w:fill="auto"/>
          </w:tcPr>
          <w:p w:rsidR="001C28E5" w:rsidRPr="00322441" w:rsidRDefault="001C28E5" w:rsidP="002A217E">
            <w:pPr>
              <w:ind w:left="21"/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 xml:space="preserve">Oddanie do użytkowania inwestycji </w:t>
            </w:r>
            <w:proofErr w:type="spellStart"/>
            <w:r w:rsidRPr="00322441">
              <w:rPr>
                <w:sz w:val="20"/>
                <w:szCs w:val="20"/>
                <w:lang w:val="pl-PL"/>
              </w:rPr>
              <w:t>pn</w:t>
            </w:r>
            <w:proofErr w:type="spellEnd"/>
            <w:r w:rsidRPr="00322441">
              <w:rPr>
                <w:sz w:val="20"/>
                <w:szCs w:val="20"/>
              </w:rPr>
              <w:t>: „</w:t>
            </w:r>
            <w:r w:rsidRPr="00322441">
              <w:rPr>
                <w:sz w:val="20"/>
                <w:szCs w:val="20"/>
                <w:lang w:val="pl-PL"/>
              </w:rPr>
              <w:t>Oczyszczalnia ścieków</w:t>
            </w:r>
            <w:r w:rsidRPr="00322441">
              <w:rPr>
                <w:sz w:val="20"/>
                <w:szCs w:val="20"/>
              </w:rPr>
              <w:t xml:space="preserve"> Aquatec AT6“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</w:rPr>
              <w:t>oraz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</w:rPr>
              <w:t>pozwolenie na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  <w:lang w:val="pl-PL"/>
              </w:rPr>
              <w:t>odprowadzanie ścieków z oczyszczalni ścieków</w:t>
            </w:r>
            <w:r w:rsidRPr="00322441">
              <w:rPr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  <w:lang w:val="pl-PL"/>
              </w:rPr>
              <w:t>do cieku wodnego</w:t>
            </w:r>
            <w:r w:rsidRPr="00322441">
              <w:rPr>
                <w:sz w:val="20"/>
                <w:szCs w:val="20"/>
              </w:rPr>
              <w:t xml:space="preserve"> Rieka,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7,00</w:t>
            </w:r>
          </w:p>
        </w:tc>
      </w:tr>
      <w:tr w:rsidR="001C28E5" w:rsidRPr="00322441" w:rsidTr="00A3780A">
        <w:tblPrEx>
          <w:tblCellMar>
            <w:left w:w="108" w:type="dxa"/>
            <w:right w:w="108" w:type="dxa"/>
          </w:tblCellMar>
        </w:tblPrEx>
        <w:tc>
          <w:tcPr>
            <w:tcW w:w="651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10.</w:t>
            </w:r>
          </w:p>
        </w:tc>
        <w:tc>
          <w:tcPr>
            <w:tcW w:w="156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 xml:space="preserve">Lesnica </w:t>
            </w:r>
          </w:p>
        </w:tc>
        <w:tc>
          <w:tcPr>
            <w:tcW w:w="6854" w:type="dxa"/>
            <w:gridSpan w:val="2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 xml:space="preserve">Modernizacja oczyszczalni ścieków oraz pozwolenie na odprowadzanie ścieków komunalnych z oczyszczalni ścieków </w:t>
            </w:r>
            <w:r w:rsidRPr="00322441">
              <w:rPr>
                <w:sz w:val="20"/>
                <w:szCs w:val="20"/>
              </w:rPr>
              <w:t xml:space="preserve">BCTS 4 do </w:t>
            </w:r>
            <w:r w:rsidRPr="00322441">
              <w:rPr>
                <w:sz w:val="20"/>
                <w:szCs w:val="20"/>
                <w:lang w:val="pl-PL"/>
              </w:rPr>
              <w:t>rzeki Dunajec</w:t>
            </w:r>
            <w:r w:rsidRPr="00322441">
              <w:rPr>
                <w:sz w:val="20"/>
                <w:szCs w:val="20"/>
              </w:rPr>
              <w:t xml:space="preserve">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0,05 </w:t>
            </w:r>
            <w:r w:rsidRPr="00322441">
              <w:rPr>
                <w:sz w:val="20"/>
                <w:szCs w:val="20"/>
                <w:lang w:val="pl-PL"/>
              </w:rPr>
              <w:t>dla</w:t>
            </w:r>
            <w:r w:rsidRPr="00322441">
              <w:rPr>
                <w:sz w:val="20"/>
                <w:szCs w:val="20"/>
              </w:rPr>
              <w:t xml:space="preserve"> „</w:t>
            </w:r>
            <w:r w:rsidRPr="00322441">
              <w:rPr>
                <w:i/>
                <w:sz w:val="20"/>
                <w:szCs w:val="20"/>
              </w:rPr>
              <w:t>Informačné stredisko a výstupisko pltí“</w:t>
            </w:r>
          </w:p>
        </w:tc>
      </w:tr>
      <w:tr w:rsidR="001C28E5" w:rsidRPr="00322441" w:rsidTr="00A3780A">
        <w:tblPrEx>
          <w:tblCellMar>
            <w:left w:w="108" w:type="dxa"/>
            <w:right w:w="108" w:type="dxa"/>
          </w:tblCellMar>
        </w:tblPrEx>
        <w:tc>
          <w:tcPr>
            <w:tcW w:w="651" w:type="dxa"/>
            <w:shd w:val="clear" w:color="auto" w:fill="auto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11.</w:t>
            </w:r>
          </w:p>
        </w:tc>
        <w:tc>
          <w:tcPr>
            <w:tcW w:w="1567" w:type="dxa"/>
            <w:shd w:val="clear" w:color="auto" w:fill="auto"/>
          </w:tcPr>
          <w:p w:rsidR="001C28E5" w:rsidRPr="00322441" w:rsidRDefault="001C28E5" w:rsidP="002A217E">
            <w:pPr>
              <w:rPr>
                <w:sz w:val="20"/>
                <w:szCs w:val="20"/>
                <w:lang w:val="pl-PL"/>
              </w:rPr>
            </w:pPr>
            <w:r w:rsidRPr="00322441">
              <w:rPr>
                <w:sz w:val="20"/>
                <w:szCs w:val="20"/>
              </w:rPr>
              <w:t>Veľký Lipník</w:t>
            </w:r>
          </w:p>
        </w:tc>
        <w:tc>
          <w:tcPr>
            <w:tcW w:w="6854" w:type="dxa"/>
            <w:gridSpan w:val="2"/>
            <w:shd w:val="clear" w:color="auto" w:fill="auto"/>
          </w:tcPr>
          <w:p w:rsidR="001C28E5" w:rsidRPr="00322441" w:rsidRDefault="001C28E5" w:rsidP="002A217E">
            <w:pPr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  <w:lang w:val="pl-PL"/>
              </w:rPr>
              <w:t xml:space="preserve">Pozwolenie na użytkowanie inwestycji </w:t>
            </w:r>
            <w:proofErr w:type="spellStart"/>
            <w:r w:rsidRPr="00322441">
              <w:rPr>
                <w:sz w:val="20"/>
                <w:szCs w:val="20"/>
                <w:lang w:val="pl-PL"/>
              </w:rPr>
              <w:t>pn</w:t>
            </w:r>
            <w:proofErr w:type="spellEnd"/>
            <w:r w:rsidRPr="00322441">
              <w:rPr>
                <w:sz w:val="20"/>
                <w:szCs w:val="20"/>
              </w:rPr>
              <w:t>: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</w:rPr>
              <w:t>„</w:t>
            </w:r>
            <w:r w:rsidRPr="00322441">
              <w:rPr>
                <w:sz w:val="20"/>
                <w:szCs w:val="20"/>
                <w:lang w:val="pl-PL"/>
              </w:rPr>
              <w:t>Oczyszczalnia ścieków</w:t>
            </w:r>
            <w:r w:rsidRPr="00322441">
              <w:rPr>
                <w:sz w:val="20"/>
                <w:szCs w:val="20"/>
              </w:rPr>
              <w:t xml:space="preserve"> Topas – NPB5“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</w:rPr>
              <w:t>oraz pozwolenie na</w:t>
            </w:r>
            <w:r w:rsidRPr="00322441">
              <w:rPr>
                <w:b/>
                <w:i/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  <w:lang w:val="pl-PL"/>
              </w:rPr>
              <w:t>odprowadzanie ścieków z oczyszczalni ścieków</w:t>
            </w:r>
            <w:r w:rsidRPr="00322441">
              <w:rPr>
                <w:sz w:val="20"/>
                <w:szCs w:val="20"/>
              </w:rPr>
              <w:t xml:space="preserve"> </w:t>
            </w:r>
            <w:r w:rsidRPr="00322441">
              <w:rPr>
                <w:sz w:val="20"/>
                <w:szCs w:val="20"/>
                <w:lang w:val="pl-PL"/>
              </w:rPr>
              <w:t>do cieku wodnego</w:t>
            </w:r>
            <w:r w:rsidRPr="00322441">
              <w:rPr>
                <w:sz w:val="20"/>
                <w:szCs w:val="20"/>
              </w:rPr>
              <w:t xml:space="preserve"> Lipník </w:t>
            </w:r>
            <w:r w:rsidR="00704EA5">
              <w:rPr>
                <w:sz w:val="20"/>
                <w:szCs w:val="20"/>
                <w:lang w:val="pl-PL"/>
              </w:rPr>
              <w:t>w km</w:t>
            </w:r>
            <w:r w:rsidRPr="00322441">
              <w:rPr>
                <w:sz w:val="20"/>
                <w:szCs w:val="20"/>
              </w:rPr>
              <w:t xml:space="preserve"> 8,00 (2 oczyszczalnie)</w:t>
            </w:r>
          </w:p>
        </w:tc>
      </w:tr>
    </w:tbl>
    <w:p w:rsidR="001C28E5" w:rsidRPr="00322441" w:rsidRDefault="001C28E5" w:rsidP="001C28E5">
      <w:pPr>
        <w:pStyle w:val="Tekstpodstawowy"/>
        <w:jc w:val="left"/>
        <w:rPr>
          <w:rFonts w:ascii="Arial" w:hAnsi="Arial" w:cs="Arial"/>
          <w:b/>
          <w:sz w:val="16"/>
          <w:szCs w:val="16"/>
        </w:rPr>
      </w:pPr>
    </w:p>
    <w:p w:rsidR="001C28E5" w:rsidRPr="00322441" w:rsidRDefault="001C28E5" w:rsidP="001C28E5">
      <w:pPr>
        <w:jc w:val="right"/>
        <w:rPr>
          <w:b/>
          <w:i/>
        </w:rPr>
      </w:pPr>
      <w:r w:rsidRPr="00322441">
        <w:br w:type="column"/>
      </w:r>
      <w:r w:rsidR="0077704C" w:rsidRPr="00322441">
        <w:lastRenderedPageBreak/>
        <w:t xml:space="preserve">cd. </w:t>
      </w:r>
      <w:r w:rsidRPr="00322441">
        <w:rPr>
          <w:b/>
          <w:i/>
        </w:rPr>
        <w:t>Tabela Nr 1</w:t>
      </w:r>
      <w:r w:rsidR="0077704C" w:rsidRPr="00322441">
        <w:rPr>
          <w:b/>
          <w:i/>
        </w:rPr>
        <w:t>3</w:t>
      </w:r>
    </w:p>
    <w:p w:rsidR="001C28E5" w:rsidRPr="00322441" w:rsidRDefault="001C28E5" w:rsidP="001C28E5">
      <w:pPr>
        <w:jc w:val="right"/>
        <w:rPr>
          <w:b/>
          <w:i/>
        </w:rPr>
      </w:pPr>
    </w:p>
    <w:p w:rsidR="001C28E5" w:rsidRPr="00322441" w:rsidRDefault="001C28E5" w:rsidP="001C28E5">
      <w:pPr>
        <w:jc w:val="right"/>
        <w:rPr>
          <w:b/>
          <w:i/>
        </w:rPr>
      </w:pPr>
    </w:p>
    <w:p w:rsidR="001C28E5" w:rsidRPr="00322441" w:rsidRDefault="001C28E5" w:rsidP="001C28E5">
      <w:pPr>
        <w:rPr>
          <w:b/>
          <w:sz w:val="28"/>
          <w:szCs w:val="28"/>
          <w:u w:val="single"/>
        </w:rPr>
      </w:pPr>
      <w:r w:rsidRPr="00322441">
        <w:rPr>
          <w:b/>
          <w:sz w:val="28"/>
          <w:szCs w:val="28"/>
          <w:u w:val="single"/>
        </w:rPr>
        <w:t xml:space="preserve">Na terytorium Polski: </w:t>
      </w:r>
    </w:p>
    <w:p w:rsidR="001C28E5" w:rsidRPr="00322441" w:rsidRDefault="001C28E5" w:rsidP="001C28E5"/>
    <w:tbl>
      <w:tblPr>
        <w:tblW w:w="974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348"/>
        <w:gridCol w:w="7796"/>
      </w:tblGrid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L.p.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Gmina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Rodzaj inwestycji</w:t>
            </w:r>
          </w:p>
        </w:tc>
      </w:tr>
      <w:tr w:rsidR="001C28E5" w:rsidRPr="00322441" w:rsidTr="002A217E">
        <w:trPr>
          <w:trHeight w:val="350"/>
          <w:jc w:val="center"/>
        </w:trPr>
        <w:tc>
          <w:tcPr>
            <w:tcW w:w="9747" w:type="dxa"/>
            <w:gridSpan w:val="3"/>
            <w:vAlign w:val="center"/>
          </w:tcPr>
          <w:p w:rsidR="001C28E5" w:rsidRPr="00322441" w:rsidRDefault="001C28E5" w:rsidP="002A217E">
            <w:pPr>
              <w:rPr>
                <w:b/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</w:rPr>
              <w:t>Zlewnia POPRADU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Piwniczna Zdrój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Odebrano 11 przyłączy kanalizacyjnych o łącznej długości 275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2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Rytro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34 szt. przyłączy do sieci kanalizacyjnej</w:t>
            </w:r>
          </w:p>
        </w:tc>
      </w:tr>
      <w:tr w:rsidR="001C28E5" w:rsidRPr="00322441" w:rsidTr="002A217E">
        <w:trPr>
          <w:trHeight w:val="340"/>
          <w:jc w:val="center"/>
        </w:trPr>
        <w:tc>
          <w:tcPr>
            <w:tcW w:w="9747" w:type="dxa"/>
            <w:gridSpan w:val="3"/>
            <w:vAlign w:val="bottom"/>
          </w:tcPr>
          <w:tbl>
            <w:tblPr>
              <w:tblW w:w="9747" w:type="dxa"/>
              <w:jc w:val="center"/>
              <w:tblBorders>
                <w:bottom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1348"/>
              <w:gridCol w:w="7796"/>
            </w:tblGrid>
            <w:tr w:rsidR="001C28E5" w:rsidRPr="00322441" w:rsidTr="002A217E">
              <w:trPr>
                <w:jc w:val="center"/>
              </w:trPr>
              <w:tc>
                <w:tcPr>
                  <w:tcW w:w="603" w:type="dxa"/>
                </w:tcPr>
                <w:p w:rsidR="001C28E5" w:rsidRPr="00322441" w:rsidRDefault="001C28E5" w:rsidP="002A217E">
                  <w:pPr>
                    <w:jc w:val="center"/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8" w:type="dxa"/>
                </w:tcPr>
                <w:p w:rsidR="001C28E5" w:rsidRPr="00322441" w:rsidRDefault="001C28E5" w:rsidP="002A217E">
                  <w:pPr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Stary Sącz</w:t>
                  </w:r>
                </w:p>
              </w:tc>
              <w:tc>
                <w:tcPr>
                  <w:tcW w:w="7796" w:type="dxa"/>
                </w:tcPr>
                <w:p w:rsidR="001C28E5" w:rsidRPr="00322441" w:rsidRDefault="001C28E5" w:rsidP="002A217E">
                  <w:pPr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Wybudowano 720 mb kanalizacji sanitarnej oraz 66 szt  przyłączy kanalizacyjnych łącznej długości 837 mb.</w:t>
                  </w:r>
                </w:p>
              </w:tc>
            </w:tr>
            <w:tr w:rsidR="001C28E5" w:rsidRPr="00322441" w:rsidTr="002A217E">
              <w:trPr>
                <w:jc w:val="center"/>
              </w:trPr>
              <w:tc>
                <w:tcPr>
                  <w:tcW w:w="603" w:type="dxa"/>
                </w:tcPr>
                <w:p w:rsidR="001C28E5" w:rsidRPr="00322441" w:rsidRDefault="001C28E5" w:rsidP="002A217E">
                  <w:pPr>
                    <w:jc w:val="center"/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8" w:type="dxa"/>
                </w:tcPr>
                <w:p w:rsidR="001C28E5" w:rsidRPr="00322441" w:rsidRDefault="001C28E5" w:rsidP="002A217E">
                  <w:pPr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Krynica-Zdrój</w:t>
                  </w:r>
                </w:p>
              </w:tc>
              <w:tc>
                <w:tcPr>
                  <w:tcW w:w="7796" w:type="dxa"/>
                </w:tcPr>
                <w:p w:rsidR="001C28E5" w:rsidRPr="00322441" w:rsidRDefault="001C28E5" w:rsidP="002A217E">
                  <w:pPr>
                    <w:rPr>
                      <w:sz w:val="20"/>
                      <w:szCs w:val="20"/>
                    </w:rPr>
                  </w:pPr>
                  <w:r w:rsidRPr="00322441">
                    <w:rPr>
                      <w:sz w:val="20"/>
                      <w:szCs w:val="20"/>
                    </w:rPr>
                    <w:t>Modernizacja oczyszczalni ścieków w Powroźniku</w:t>
                  </w:r>
                </w:p>
              </w:tc>
            </w:tr>
          </w:tbl>
          <w:p w:rsidR="001C28E5" w:rsidRPr="00322441" w:rsidRDefault="001C28E5" w:rsidP="002A217E">
            <w:pPr>
              <w:rPr>
                <w:b/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</w:rPr>
              <w:t>Zlewnia DUNAJCA</w:t>
            </w:r>
          </w:p>
          <w:p w:rsidR="001C28E5" w:rsidRPr="00322441" w:rsidRDefault="001C28E5" w:rsidP="002A217E">
            <w:pPr>
              <w:rPr>
                <w:b/>
                <w:sz w:val="20"/>
                <w:szCs w:val="20"/>
              </w:rPr>
            </w:pP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5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Miasto Zakopane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7 372 mb i przebudowano 880 mb kanalizacji sanitarnej oraz wybudowano 83 szt. przyłączy kanalizacyjnych.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6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Kościelisko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660 mb sieci kanalizacyjnej sanitarnej oraz 3 szt. przyłącza kanalizacyjne o łącznej długości 30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7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Poronin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ind w:left="-20"/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51 szt. przyłączy kanalizacyjnych o łącznej długości 2300 mb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8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Biały Dunajec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15 szt. przyłączy kanalizacyjnych o łącznej długości 380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9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 xml:space="preserve">Czarny Dunajec 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38 szt. przyłączy kanalizacyjnych o łącznej długości 600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10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Szaflary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28 szt. przyłączy kanalizacyjnych o łącznej długości 970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11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Nowy Targ gmina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1 200 mb kanalizacji sanitarnej oraz 70 szt. przyłączy kanalizacyjnych o łącznej długości 1 670 mb. oraz modernizacja oczyszczalni ścieków  w m. Łopuszna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12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Nowy Targ- miasto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2 555 mb kanalizacji sanitarnej, w tym 61 szt. przyłączy kanalizacyjnych. Zmodernizowano 476 mb sieci kanalizacyjnej, w tym 45 szt przyłączy kanalizacyjnych o łącznej długości 130 mb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13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Łapsze Niżne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Wykonano 54 szt. przyłączy kanalizacyjnych o łącznej długości 348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14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Szczawnica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Wybudowano 650 mb kanalizacji sanitarnej oraz wykonano 37 szt. przyłączy kanalizacyjnych o łącznej długości 1 240 mb.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15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Krościenko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 xml:space="preserve">Wybudowano 15 szt. przyłączy kanalizacyjnych o łącznej długości 830 mb. 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16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Czorsztyn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ind w:left="-20"/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Wykonano 24 szt. przyłączy kanalizacyjnych o łącznej długości 700 mb.</w:t>
            </w:r>
          </w:p>
        </w:tc>
      </w:tr>
      <w:tr w:rsidR="001C28E5" w:rsidRPr="00322441" w:rsidTr="002A217E">
        <w:trPr>
          <w:trHeight w:val="340"/>
          <w:jc w:val="center"/>
        </w:trPr>
        <w:tc>
          <w:tcPr>
            <w:tcW w:w="9747" w:type="dxa"/>
            <w:gridSpan w:val="3"/>
            <w:vAlign w:val="center"/>
          </w:tcPr>
          <w:p w:rsidR="001C28E5" w:rsidRPr="00322441" w:rsidRDefault="001C28E5" w:rsidP="002A217E">
            <w:pPr>
              <w:rPr>
                <w:b/>
                <w:sz w:val="20"/>
                <w:szCs w:val="20"/>
              </w:rPr>
            </w:pPr>
            <w:r w:rsidRPr="00322441">
              <w:rPr>
                <w:b/>
                <w:sz w:val="20"/>
                <w:szCs w:val="20"/>
              </w:rPr>
              <w:t>Zlewnia CZARNEJ ORAWY</w:t>
            </w:r>
          </w:p>
        </w:tc>
      </w:tr>
      <w:tr w:rsidR="001C28E5" w:rsidRPr="00322441" w:rsidTr="002A217E">
        <w:trPr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17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Jabłonka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ind w:left="-20"/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Uzyskano pozwolenia na rozbudowę i przebudowę oczyszczalni ścieków w m. Jabłonka. Prace budowlane rozpoczęto z dniem 12.03.2018r. Wykonano 4 580 mb kanalizacji sanitarnej oraz wykonano 126 szt. przyłączy kanalizacyjnych</w:t>
            </w:r>
          </w:p>
        </w:tc>
      </w:tr>
      <w:tr w:rsidR="001C28E5" w:rsidRPr="00322441" w:rsidTr="002A217E">
        <w:trPr>
          <w:trHeight w:val="430"/>
          <w:jc w:val="center"/>
        </w:trPr>
        <w:tc>
          <w:tcPr>
            <w:tcW w:w="603" w:type="dxa"/>
          </w:tcPr>
          <w:p w:rsidR="001C28E5" w:rsidRPr="00322441" w:rsidRDefault="001C28E5" w:rsidP="002A217E">
            <w:pPr>
              <w:jc w:val="center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18</w:t>
            </w:r>
          </w:p>
        </w:tc>
        <w:tc>
          <w:tcPr>
            <w:tcW w:w="1348" w:type="dxa"/>
          </w:tcPr>
          <w:p w:rsidR="001C28E5" w:rsidRPr="00322441" w:rsidRDefault="001C28E5" w:rsidP="002A217E">
            <w:pPr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Lipnica Wielka</w:t>
            </w:r>
          </w:p>
        </w:tc>
        <w:tc>
          <w:tcPr>
            <w:tcW w:w="7796" w:type="dxa"/>
          </w:tcPr>
          <w:p w:rsidR="001C28E5" w:rsidRPr="00322441" w:rsidRDefault="001C28E5" w:rsidP="002A217E">
            <w:pPr>
              <w:ind w:left="-20"/>
              <w:jc w:val="both"/>
              <w:rPr>
                <w:sz w:val="20"/>
                <w:szCs w:val="20"/>
              </w:rPr>
            </w:pPr>
            <w:r w:rsidRPr="00322441">
              <w:rPr>
                <w:sz w:val="20"/>
                <w:szCs w:val="20"/>
              </w:rPr>
              <w:t>Wykonano 1 339 mb kanalizacji sanitarnej oraz 13 przyłączy kanalizacyjnych o łącznej długości 103 mb.</w:t>
            </w:r>
          </w:p>
        </w:tc>
      </w:tr>
    </w:tbl>
    <w:p w:rsidR="001C28E5" w:rsidRPr="00322441" w:rsidRDefault="001C28E5" w:rsidP="001C28E5"/>
    <w:p w:rsidR="001C28E5" w:rsidRPr="00322441" w:rsidRDefault="001C28E5" w:rsidP="001C28E5"/>
    <w:p w:rsidR="00D206B5" w:rsidRPr="00322441" w:rsidRDefault="00D206B5" w:rsidP="00D206B5"/>
    <w:p w:rsidR="00634589" w:rsidRPr="00322441" w:rsidRDefault="00634589" w:rsidP="001403C6">
      <w:pPr>
        <w:jc w:val="center"/>
      </w:pPr>
    </w:p>
    <w:sectPr w:rsidR="00634589" w:rsidRPr="00322441">
      <w:pgSz w:w="11906" w:h="16838"/>
      <w:pgMar w:top="1418" w:right="1418" w:bottom="1418" w:left="124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FF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3">
    <w:nsid w:val="0E6029C1"/>
    <w:multiLevelType w:val="hybridMultilevel"/>
    <w:tmpl w:val="3744B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8084D"/>
    <w:multiLevelType w:val="hybridMultilevel"/>
    <w:tmpl w:val="247C0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B6880"/>
    <w:multiLevelType w:val="hybridMultilevel"/>
    <w:tmpl w:val="D05CD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F5CA6"/>
    <w:multiLevelType w:val="hybridMultilevel"/>
    <w:tmpl w:val="166A5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35C2A"/>
    <w:multiLevelType w:val="hybridMultilevel"/>
    <w:tmpl w:val="ED5C7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44"/>
    <w:rsid w:val="001403C6"/>
    <w:rsid w:val="001C28E5"/>
    <w:rsid w:val="00255D9C"/>
    <w:rsid w:val="002667DD"/>
    <w:rsid w:val="002A217E"/>
    <w:rsid w:val="002A7F87"/>
    <w:rsid w:val="00320D03"/>
    <w:rsid w:val="00322441"/>
    <w:rsid w:val="00376B8B"/>
    <w:rsid w:val="00423A80"/>
    <w:rsid w:val="0048716A"/>
    <w:rsid w:val="004C5BC1"/>
    <w:rsid w:val="004C5D83"/>
    <w:rsid w:val="00603424"/>
    <w:rsid w:val="00634589"/>
    <w:rsid w:val="0067204D"/>
    <w:rsid w:val="00704EA5"/>
    <w:rsid w:val="00721C5A"/>
    <w:rsid w:val="0073272B"/>
    <w:rsid w:val="00735C6F"/>
    <w:rsid w:val="00762493"/>
    <w:rsid w:val="0077704C"/>
    <w:rsid w:val="007E2E79"/>
    <w:rsid w:val="007E3A77"/>
    <w:rsid w:val="00872068"/>
    <w:rsid w:val="008A2E16"/>
    <w:rsid w:val="009B48BB"/>
    <w:rsid w:val="009E6D13"/>
    <w:rsid w:val="00A3780A"/>
    <w:rsid w:val="00AC4BBF"/>
    <w:rsid w:val="00AF6501"/>
    <w:rsid w:val="00B07D21"/>
    <w:rsid w:val="00D206B5"/>
    <w:rsid w:val="00D420AF"/>
    <w:rsid w:val="00D808C3"/>
    <w:rsid w:val="00DC3F44"/>
    <w:rsid w:val="00DD55A3"/>
    <w:rsid w:val="00F25047"/>
    <w:rsid w:val="00F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sk-SK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b/>
      <w:color w:val="FF000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Courier New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sz w:val="24"/>
      <w:szCs w:val="24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Times New Roman" w:eastAsia="Times New Roman" w:hAnsi="Times New Roman" w:cs="Times New Roman" w:hint="default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  <w:color w:val="FF0000"/>
    </w:rPr>
  </w:style>
  <w:style w:type="character" w:customStyle="1" w:styleId="WW8Num21z1">
    <w:name w:val="WW8Num21z1"/>
    <w:rPr>
      <w:rFonts w:hint="default"/>
      <w:color w:val="FF0000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4">
    <w:name w:val="WW8Num21z4"/>
    <w:rPr>
      <w:rFonts w:ascii="Courier New" w:hAnsi="Courier New" w:cs="Courier New" w:hint="default"/>
    </w:rPr>
  </w:style>
  <w:style w:type="character" w:customStyle="1" w:styleId="WW8Num22z0">
    <w:name w:val="WW8Num22z0"/>
    <w:rPr>
      <w:rFonts w:ascii="Wingdings" w:hAnsi="Wingdings" w:cs="Wingdings" w:hint="default"/>
      <w:color w:val="FF000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32z0">
    <w:name w:val="WW8Num32z0"/>
    <w:rPr>
      <w:rFonts w:hint="default"/>
      <w:u w:val="single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  <w:color w:val="auto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Predvolenpsmoodseku">
    <w:name w:val="Predvolené písmo odseku"/>
  </w:style>
  <w:style w:type="character" w:styleId="Numerstrony">
    <w:name w:val="page number"/>
    <w:basedOn w:val="Predvolenpsmoodseku"/>
  </w:style>
  <w:style w:type="character" w:customStyle="1" w:styleId="Nadpis1Char">
    <w:name w:val="Nadpis 1 Char"/>
    <w:rPr>
      <w:b/>
      <w:sz w:val="32"/>
      <w:lang w:val="sk-SK" w:eastAsia="ar-SA" w:bidi="ar-SA"/>
    </w:rPr>
  </w:style>
  <w:style w:type="character" w:customStyle="1" w:styleId="Zkladntext3Char">
    <w:name w:val="Základný text 3 Char"/>
    <w:rPr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xtbubliny">
    <w:name w:val="Text bubliny"/>
    <w:basedOn w:val="Normalny"/>
    <w:rPr>
      <w:rFonts w:ascii="Tahoma" w:hAnsi="Tahoma" w:cs="Tahoma"/>
      <w:sz w:val="16"/>
      <w:szCs w:val="16"/>
    </w:rPr>
  </w:style>
  <w:style w:type="paragraph" w:customStyle="1" w:styleId="Zkladntext3">
    <w:name w:val="Základný text 3"/>
    <w:basedOn w:val="Normalny"/>
    <w:pPr>
      <w:spacing w:after="120"/>
    </w:pPr>
    <w:rPr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Odsekzoznamu">
    <w:name w:val="Odsek zoznamu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pPr>
      <w:ind w:left="720"/>
    </w:pPr>
  </w:style>
  <w:style w:type="paragraph" w:styleId="Akapitzlist">
    <w:name w:val="List Paragraph"/>
    <w:basedOn w:val="Normalny"/>
    <w:uiPriority w:val="34"/>
    <w:qFormat/>
    <w:rsid w:val="0073272B"/>
    <w:pPr>
      <w:suppressAutoHyphens w:val="0"/>
      <w:ind w:left="720"/>
      <w:contextualSpacing/>
    </w:pPr>
    <w:rPr>
      <w:lang w:eastAsia="sk-SK"/>
    </w:rPr>
  </w:style>
  <w:style w:type="paragraph" w:customStyle="1" w:styleId="Tekstpodstawowy31">
    <w:name w:val="Tekst podstawowy 31"/>
    <w:basedOn w:val="Normalny"/>
    <w:rsid w:val="001C28E5"/>
    <w:pPr>
      <w:spacing w:after="120" w:line="100" w:lineRule="atLeast"/>
    </w:pPr>
    <w:rPr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20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20D03"/>
    <w:rPr>
      <w:sz w:val="16"/>
      <w:szCs w:val="16"/>
      <w:lang w:val="sk-SK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D13"/>
    <w:rPr>
      <w:rFonts w:ascii="Tahoma" w:hAnsi="Tahoma" w:cs="Tahoma"/>
      <w:sz w:val="16"/>
      <w:szCs w:val="16"/>
      <w:lang w:val="sk-SK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sk-SK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b/>
      <w:color w:val="FF000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Courier New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sz w:val="24"/>
      <w:szCs w:val="24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Times New Roman" w:eastAsia="Times New Roman" w:hAnsi="Times New Roman" w:cs="Times New Roman" w:hint="default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  <w:color w:val="FF0000"/>
    </w:rPr>
  </w:style>
  <w:style w:type="character" w:customStyle="1" w:styleId="WW8Num21z1">
    <w:name w:val="WW8Num21z1"/>
    <w:rPr>
      <w:rFonts w:hint="default"/>
      <w:color w:val="FF0000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4">
    <w:name w:val="WW8Num21z4"/>
    <w:rPr>
      <w:rFonts w:ascii="Courier New" w:hAnsi="Courier New" w:cs="Courier New" w:hint="default"/>
    </w:rPr>
  </w:style>
  <w:style w:type="character" w:customStyle="1" w:styleId="WW8Num22z0">
    <w:name w:val="WW8Num22z0"/>
    <w:rPr>
      <w:rFonts w:ascii="Wingdings" w:hAnsi="Wingdings" w:cs="Wingdings" w:hint="default"/>
      <w:color w:val="FF000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32z0">
    <w:name w:val="WW8Num32z0"/>
    <w:rPr>
      <w:rFonts w:hint="default"/>
      <w:u w:val="single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  <w:color w:val="auto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Predvolenpsmoodseku">
    <w:name w:val="Predvolené písmo odseku"/>
  </w:style>
  <w:style w:type="character" w:styleId="Numerstrony">
    <w:name w:val="page number"/>
    <w:basedOn w:val="Predvolenpsmoodseku"/>
  </w:style>
  <w:style w:type="character" w:customStyle="1" w:styleId="Nadpis1Char">
    <w:name w:val="Nadpis 1 Char"/>
    <w:rPr>
      <w:b/>
      <w:sz w:val="32"/>
      <w:lang w:val="sk-SK" w:eastAsia="ar-SA" w:bidi="ar-SA"/>
    </w:rPr>
  </w:style>
  <w:style w:type="character" w:customStyle="1" w:styleId="Zkladntext3Char">
    <w:name w:val="Základný text 3 Char"/>
    <w:rPr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xtbubliny">
    <w:name w:val="Text bubliny"/>
    <w:basedOn w:val="Normalny"/>
    <w:rPr>
      <w:rFonts w:ascii="Tahoma" w:hAnsi="Tahoma" w:cs="Tahoma"/>
      <w:sz w:val="16"/>
      <w:szCs w:val="16"/>
    </w:rPr>
  </w:style>
  <w:style w:type="paragraph" w:customStyle="1" w:styleId="Zkladntext3">
    <w:name w:val="Základný text 3"/>
    <w:basedOn w:val="Normalny"/>
    <w:pPr>
      <w:spacing w:after="120"/>
    </w:pPr>
    <w:rPr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Odsekzoznamu">
    <w:name w:val="Odsek zoznamu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pPr>
      <w:ind w:left="720"/>
    </w:pPr>
  </w:style>
  <w:style w:type="paragraph" w:styleId="Akapitzlist">
    <w:name w:val="List Paragraph"/>
    <w:basedOn w:val="Normalny"/>
    <w:uiPriority w:val="34"/>
    <w:qFormat/>
    <w:rsid w:val="0073272B"/>
    <w:pPr>
      <w:suppressAutoHyphens w:val="0"/>
      <w:ind w:left="720"/>
      <w:contextualSpacing/>
    </w:pPr>
    <w:rPr>
      <w:lang w:eastAsia="sk-SK"/>
    </w:rPr>
  </w:style>
  <w:style w:type="paragraph" w:customStyle="1" w:styleId="Tekstpodstawowy31">
    <w:name w:val="Tekst podstawowy 31"/>
    <w:basedOn w:val="Normalny"/>
    <w:rsid w:val="001C28E5"/>
    <w:pPr>
      <w:spacing w:after="120" w:line="100" w:lineRule="atLeast"/>
    </w:pPr>
    <w:rPr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20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20D03"/>
    <w:rPr>
      <w:sz w:val="16"/>
      <w:szCs w:val="16"/>
      <w:lang w:val="sk-SK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D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D13"/>
    <w:rPr>
      <w:rFonts w:ascii="Tahoma" w:hAnsi="Tahoma" w:cs="Tahoma"/>
      <w:sz w:val="16"/>
      <w:szCs w:val="16"/>
      <w:lang w:val="sk-S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8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2619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Ročná správa o stave kvality hraničných vôd v roku 2004</vt:lpstr>
    </vt:vector>
  </TitlesOfParts>
  <Company/>
  <LinksUpToDate>false</LinksUpToDate>
  <CharactersWithSpaces>18301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Ročná správa o stave kvality hraničných vôd v roku 2004</dc:title>
  <dc:creator>Ing. Pavol Mikula</dc:creator>
  <cp:lastModifiedBy>Barbara Piekutowska</cp:lastModifiedBy>
  <cp:revision>2</cp:revision>
  <cp:lastPrinted>2017-04-27T13:04:00Z</cp:lastPrinted>
  <dcterms:created xsi:type="dcterms:W3CDTF">2018-04-26T11:23:00Z</dcterms:created>
  <dcterms:modified xsi:type="dcterms:W3CDTF">2018-04-26T11:23:00Z</dcterms:modified>
</cp:coreProperties>
</file>